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CapAdmin User Manual</w:t>
      </w:r>
    </w:p>
    <w:p>
      <w:pPr>
        <w:pStyle w:val="Subtitle"/>
      </w:pPr>
      <w:r>
        <w:t xml:space="preserve">A guide to using the CapAdmin application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"1-2" \h \z \u</w:instrText>
            <w:fldChar w:fldCharType="separate"/>
            <w:fldChar w:fldCharType="end"/>
          </w:r>
        </w:p>
      </w:sdtContent>
    </w:sdt>
    <w:bookmarkStart w:id="47" w:name="welcome-to-capadmin"/>
    <w:p>
      <w:pPr>
        <w:pStyle w:val="Heading1"/>
      </w:pPr>
      <w:r>
        <w:t xml:space="preserve">Welcome to CapAdmin</w:t>
      </w:r>
    </w:p>
    <w:p>
      <w:pPr>
        <w:pStyle w:val="FirstParagraph"/>
      </w:pPr>
      <w:r>
        <w:t xml:space="preserve">CapAdmin is your organization’s system for managing claims, admissions, member</w:t>
      </w:r>
      <w:r>
        <w:t xml:space="preserve"> </w:t>
      </w:r>
      <w:r>
        <w:t xml:space="preserve">rosters, provider and clinic information, and financial/utilization reporting</w:t>
      </w:r>
      <w:r>
        <w:t xml:space="preserve"> </w:t>
      </w:r>
      <w:r>
        <w:t xml:space="preserve">for your IPA (Independent Practice Association). This manual walks through</w:t>
      </w:r>
      <w:r>
        <w:t xml:space="preserve"> </w:t>
      </w:r>
      <w:r>
        <w:t xml:space="preserve">every screen you’ll use day to day, organized the same way the application’s</w:t>
      </w:r>
      <w:r>
        <w:t xml:space="preserve"> </w:t>
      </w:r>
      <w:r>
        <w:t xml:space="preserve">own menus are organized, so you can jump straight to the section that matches</w:t>
      </w:r>
      <w:r>
        <w:t xml:space="preserve"> </w:t>
      </w:r>
      <w:r>
        <w:t xml:space="preserve">what you’re trying to do.</w:t>
      </w:r>
    </w:p>
    <w:p>
      <w:pPr>
        <w:pStyle w:val="BodyText"/>
      </w:pPr>
      <w:r>
        <w:rPr>
          <w:b/>
          <w:bCs/>
        </w:rPr>
        <w:t xml:space="preserve">A note on roles.</w:t>
      </w:r>
      <w:r>
        <w:t xml:space="preserve"> </w:t>
      </w:r>
      <w:r>
        <w:t xml:space="preserve">Not everyone sees the same menu. CapAdmin has three general</w:t>
      </w:r>
      <w:r>
        <w:t xml:space="preserve"> </w:t>
      </w:r>
      <w:r>
        <w:t xml:space="preserve">levels of access: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Full Administrator</w:t>
      </w:r>
      <w:r>
        <w:t xml:space="preserve"> </w:t>
      </w:r>
      <w:r>
        <w:t xml:space="preserve">— sees every page in this manual, including data</w:t>
      </w:r>
      <w:r>
        <w:t xml:space="preserve"> </w:t>
      </w:r>
      <w:r>
        <w:t xml:space="preserve">converters and system administration.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Department Administrator</w:t>
      </w:r>
      <w:r>
        <w:t xml:space="preserve"> </w:t>
      </w:r>
      <w:r>
        <w:t xml:space="preserve">(UM Admin, Clinic Admin, POM Admin) — sees</w:t>
      </w:r>
      <w:r>
        <w:t xml:space="preserve"> </w:t>
      </w:r>
      <w:r>
        <w:t xml:space="preserve">Financial and Utilization Management reports, plus a smaller Catalogs menu.</w:t>
      </w:r>
      <w:r>
        <w:t xml:space="preserve"> </w:t>
      </w:r>
      <w:r>
        <w:t xml:space="preserve">No data converters.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Staff</w:t>
      </w:r>
      <w:r>
        <w:t xml:space="preserve"> </w:t>
      </w:r>
      <w:r>
        <w:t xml:space="preserve">(SNF Rounders, Clinic Staff, UM Staff, POM) — sees Financial and</w:t>
      </w:r>
      <w:r>
        <w:t xml:space="preserve"> </w:t>
      </w:r>
      <w:r>
        <w:t xml:space="preserve">Utilization Management reports only.</w:t>
      </w:r>
    </w:p>
    <w:p>
      <w:pPr>
        <w:pStyle w:val="FirstParagraph"/>
      </w:pPr>
      <w:r>
        <w:t xml:space="preserve">Each section below notes if a page is limited to certain roles. If a link</w:t>
      </w:r>
      <w:r>
        <w:t xml:space="preserve"> </w:t>
      </w:r>
      <w:r>
        <w:t xml:space="preserve">mentioned here doesn’t appear in your own menu, it’s most likely a permissions</w:t>
      </w:r>
      <w:r>
        <w:t xml:space="preserve"> </w:t>
      </w:r>
      <w:r>
        <w:t xml:space="preserve">difference, not an error.</w:t>
      </w:r>
    </w:p>
    <w:p>
      <w:r>
        <w:pict>
          <v:rect style="width:0;height:1.5pt" o:hralign="center" o:hrstd="t" o:hr="t"/>
        </w:pict>
      </w:r>
    </w:p>
    <w:bookmarkStart w:id="9" w:name="table-of-contents"/>
    <w:p>
      <w:pPr>
        <w:pStyle w:val="Heading2"/>
      </w:pPr>
      <w:r>
        <w:t xml:space="preserve">Table of Contents</w:t>
      </w:r>
    </w:p>
    <w:p>
      <w:pPr>
        <w:pStyle w:val="Compact"/>
        <w:numPr>
          <w:ilvl w:val="0"/>
          <w:numId w:val="1002"/>
        </w:numPr>
      </w:pPr>
      <w:hyperlink w:anchor="getting-started">
        <w:r>
          <w:rPr>
            <w:rStyle w:val="Hyperlink"/>
          </w:rPr>
          <w:t xml:space="preserve">Getting Started</w:t>
        </w:r>
      </w:hyperlink>
    </w:p>
    <w:p>
      <w:pPr>
        <w:pStyle w:val="Compact"/>
        <w:numPr>
          <w:ilvl w:val="0"/>
          <w:numId w:val="1002"/>
        </w:numPr>
      </w:pPr>
      <w:hyperlink w:anchor="the-dashboard">
        <w:r>
          <w:rPr>
            <w:rStyle w:val="Hyperlink"/>
          </w:rPr>
          <w:t xml:space="preserve">The Dashboard</w:t>
        </w:r>
      </w:hyperlink>
    </w:p>
    <w:p>
      <w:pPr>
        <w:pStyle w:val="Compact"/>
        <w:numPr>
          <w:ilvl w:val="0"/>
          <w:numId w:val="1002"/>
        </w:numPr>
      </w:pPr>
      <w:hyperlink w:anchor="executive-summary">
        <w:r>
          <w:rPr>
            <w:rStyle w:val="Hyperlink"/>
          </w:rPr>
          <w:t xml:space="preserve">Executive Summary</w:t>
        </w:r>
      </w:hyperlink>
    </w:p>
    <w:p>
      <w:pPr>
        <w:pStyle w:val="Compact"/>
        <w:numPr>
          <w:ilvl w:val="0"/>
          <w:numId w:val="1002"/>
        </w:numPr>
      </w:pPr>
      <w:hyperlink w:anchor="financial-reports">
        <w:r>
          <w:rPr>
            <w:rStyle w:val="Hyperlink"/>
          </w:rPr>
          <w:t xml:space="preserve">Financial Reports</w:t>
        </w:r>
      </w:hyperlink>
    </w:p>
    <w:p>
      <w:pPr>
        <w:pStyle w:val="Compact"/>
        <w:numPr>
          <w:ilvl w:val="0"/>
          <w:numId w:val="1002"/>
        </w:numPr>
      </w:pPr>
      <w:hyperlink w:anchor="utilization-management-um-reports">
        <w:r>
          <w:rPr>
            <w:rStyle w:val="Hyperlink"/>
          </w:rPr>
          <w:t xml:space="preserve">Utilization Management (UM) Reports</w:t>
        </w:r>
      </w:hyperlink>
    </w:p>
    <w:p>
      <w:pPr>
        <w:pStyle w:val="Compact"/>
        <w:numPr>
          <w:ilvl w:val="0"/>
          <w:numId w:val="1002"/>
        </w:numPr>
      </w:pPr>
      <w:hyperlink w:anchor="catalogs--directories">
        <w:r>
          <w:rPr>
            <w:rStyle w:val="Hyperlink"/>
          </w:rPr>
          <w:t xml:space="preserve">Catalogs / Directories</w:t>
        </w:r>
      </w:hyperlink>
    </w:p>
    <w:p>
      <w:pPr>
        <w:pStyle w:val="Compact"/>
        <w:numPr>
          <w:ilvl w:val="0"/>
          <w:numId w:val="1002"/>
        </w:numPr>
      </w:pPr>
      <w:hyperlink w:anchor="data-converters">
        <w:r>
          <w:rPr>
            <w:rStyle w:val="Hyperlink"/>
          </w:rPr>
          <w:t xml:space="preserve">Data Converters</w:t>
        </w:r>
      </w:hyperlink>
      <w:r>
        <w:t xml:space="preserve"> </w:t>
      </w:r>
      <w:r>
        <w:rPr>
          <w:i/>
          <w:iCs/>
        </w:rPr>
        <w:t xml:space="preserve">(Full Administrators only)</w:t>
      </w:r>
    </w:p>
    <w:p>
      <w:pPr>
        <w:pStyle w:val="Compact"/>
        <w:numPr>
          <w:ilvl w:val="0"/>
          <w:numId w:val="1002"/>
        </w:numPr>
      </w:pPr>
      <w:hyperlink w:anchor="administration">
        <w:r>
          <w:rPr>
            <w:rStyle w:val="Hyperlink"/>
          </w:rPr>
          <w:t xml:space="preserve">Administration</w:t>
        </w:r>
      </w:hyperlink>
      <w:r>
        <w:t xml:space="preserve"> </w:t>
      </w:r>
      <w:r>
        <w:rPr>
          <w:i/>
          <w:iCs/>
        </w:rPr>
        <w:t xml:space="preserve">(Full Administrators only)</w:t>
      </w:r>
    </w:p>
    <w:p>
      <w:pPr>
        <w:pStyle w:val="Compact"/>
        <w:numPr>
          <w:ilvl w:val="0"/>
          <w:numId w:val="1002"/>
        </w:numPr>
      </w:pPr>
      <w:hyperlink w:anchor="appendix-roles-at-a-glance">
        <w:r>
          <w:rPr>
            <w:rStyle w:val="Hyperlink"/>
          </w:rPr>
          <w:t xml:space="preserve">Appendix: Roles at a Glance</w:t>
        </w:r>
      </w:hyperlink>
    </w:p>
    <w:p>
      <w:r>
        <w:pict>
          <v:rect style="width:0;height:1.5pt" o:hralign="center" o:hrstd="t" o:hr="t"/>
        </w:pict>
      </w:r>
    </w:p>
    <w:bookmarkEnd w:id="9"/>
    <w:bookmarkStart w:id="13" w:name="getting-started"/>
    <w:p>
      <w:pPr>
        <w:pStyle w:val="Heading2"/>
      </w:pPr>
      <w:r>
        <w:t xml:space="preserve">Getting Started</w:t>
      </w:r>
    </w:p>
    <w:bookmarkStart w:id="10" w:name="logging-in"/>
    <w:p>
      <w:pPr>
        <w:pStyle w:val="Heading3"/>
      </w:pPr>
      <w:r>
        <w:t xml:space="preserve">Logging In</w:t>
      </w:r>
    </w:p>
    <w:p>
      <w:pPr>
        <w:pStyle w:val="FirstParagraph"/>
      </w:pPr>
      <w:r>
        <w:t xml:space="preserve">Go to the CapAdmin sign-in page and enter your email and password. If you’ve</w:t>
      </w:r>
      <w:r>
        <w:t xml:space="preserve"> </w:t>
      </w:r>
      <w:r>
        <w:t xml:space="preserve">forgotten your password, use the</w:t>
      </w:r>
      <w:r>
        <w:t xml:space="preserve"> </w:t>
      </w:r>
      <w:r>
        <w:t xml:space="preserve">“Forgot your password?”</w:t>
      </w:r>
      <w:r>
        <w:t xml:space="preserve"> </w:t>
      </w:r>
      <w:r>
        <w:t xml:space="preserve">link to have a reset</w:t>
      </w:r>
      <w:r>
        <w:t xml:space="preserve"> </w:t>
      </w:r>
      <w:r>
        <w:t xml:space="preserve">link emailed to you.</w:t>
      </w:r>
    </w:p>
    <w:bookmarkEnd w:id="10"/>
    <w:bookmarkStart w:id="11" w:name="the-top-menu"/>
    <w:p>
      <w:pPr>
        <w:pStyle w:val="Heading3"/>
      </w:pPr>
      <w:r>
        <w:t xml:space="preserve">The Top Menu</w:t>
      </w:r>
    </w:p>
    <w:p>
      <w:pPr>
        <w:pStyle w:val="FirstParagraph"/>
      </w:pPr>
      <w:r>
        <w:t xml:space="preserve">Once signed in, every page shows the same top bar: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CapAdmin logo</w:t>
      </w:r>
      <w:r>
        <w:t xml:space="preserve"> </w:t>
      </w:r>
      <w:r>
        <w:t xml:space="preserve">(top-left) — click it any time to return to your home Dashboard.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Known Issues</w:t>
      </w:r>
      <w:r>
        <w:t xml:space="preserve"> </w:t>
      </w:r>
      <w:r>
        <w:t xml:space="preserve">— a page listing currently known bugs or limitations in the</w:t>
      </w:r>
      <w:r>
        <w:t xml:space="preserve"> </w:t>
      </w:r>
      <w:r>
        <w:t xml:space="preserve">system, so you can check whether something you’ve noticed is already known.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Reports menu</w:t>
      </w:r>
      <w:r>
        <w:t xml:space="preserve"> </w:t>
      </w:r>
      <w:r>
        <w:t xml:space="preserve">(the icon that opens a large dropdown) — this is the main</w:t>
      </w:r>
      <w:r>
        <w:t xml:space="preserve"> </w:t>
      </w:r>
      <w:r>
        <w:t xml:space="preserve">way you navigate the app. Its contents depend on your role; see the sections</w:t>
      </w:r>
      <w:r>
        <w:t xml:space="preserve"> </w:t>
      </w:r>
      <w:r>
        <w:t xml:space="preserve">below for what’s in each column.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Your profile photo</w:t>
      </w:r>
      <w:r>
        <w:t xml:space="preserve"> </w:t>
      </w:r>
      <w:r>
        <w:t xml:space="preserve">(top-right) — opens a menu with:</w:t>
      </w:r>
    </w:p>
    <w:p>
      <w:pPr>
        <w:pStyle w:val="Compact"/>
        <w:numPr>
          <w:ilvl w:val="1"/>
          <w:numId w:val="1004"/>
        </w:numPr>
      </w:pPr>
      <w:r>
        <w:rPr>
          <w:b/>
          <w:bCs/>
        </w:rPr>
        <w:t xml:space="preserve">My Profile</w:t>
      </w:r>
      <w:r>
        <w:t xml:space="preserve"> </w:t>
      </w:r>
      <w:r>
        <w:t xml:space="preserve">— view and edit your own profile.</w:t>
      </w:r>
    </w:p>
    <w:p>
      <w:pPr>
        <w:pStyle w:val="Compact"/>
        <w:numPr>
          <w:ilvl w:val="1"/>
          <w:numId w:val="1004"/>
        </w:numPr>
      </w:pPr>
      <w:r>
        <w:rPr>
          <w:b/>
          <w:bCs/>
        </w:rPr>
        <w:t xml:space="preserve">Settings</w:t>
      </w:r>
      <w:r>
        <w:t xml:space="preserve"> </w:t>
      </w:r>
      <w:r>
        <w:t xml:space="preserve">— change your password, email, or other account settings.</w:t>
      </w:r>
    </w:p>
    <w:p>
      <w:pPr>
        <w:pStyle w:val="Compact"/>
        <w:numPr>
          <w:ilvl w:val="1"/>
          <w:numId w:val="1004"/>
        </w:numPr>
      </w:pPr>
      <w:r>
        <w:rPr>
          <w:b/>
          <w:bCs/>
        </w:rPr>
        <w:t xml:space="preserve">Users</w:t>
      </w:r>
      <w:r>
        <w:t xml:space="preserve">,</w:t>
      </w:r>
      <w:r>
        <w:t xml:space="preserve"> </w:t>
      </w:r>
      <w:r>
        <w:rPr>
          <w:b/>
          <w:bCs/>
        </w:rPr>
        <w:t xml:space="preserve">Users Roles</w:t>
      </w:r>
      <w:r>
        <w:t xml:space="preserve">,</w:t>
      </w:r>
      <w:r>
        <w:t xml:space="preserve"> </w:t>
      </w:r>
      <w:r>
        <w:rPr>
          <w:b/>
          <w:bCs/>
        </w:rPr>
        <w:t xml:space="preserve">Dash Settings</w:t>
      </w:r>
      <w:r>
        <w:t xml:space="preserve">,</w:t>
      </w:r>
      <w:r>
        <w:t xml:space="preserve"> </w:t>
      </w:r>
      <w:r>
        <w:rPr>
          <w:b/>
          <w:bCs/>
        </w:rPr>
        <w:t xml:space="preserve">Dash Widgets</w:t>
      </w:r>
      <w:r>
        <w:t xml:space="preserve"> </w:t>
      </w:r>
      <w:r>
        <w:t xml:space="preserve">— administration</w:t>
      </w:r>
      <w:r>
        <w:t xml:space="preserve"> </w:t>
      </w:r>
      <w:r>
        <w:t xml:space="preserve">pages, visible only to Full Administrators (see</w:t>
      </w:r>
      <w:r>
        <w:t xml:space="preserve"> </w:t>
      </w:r>
      <w:hyperlink w:anchor="administration">
        <w:r>
          <w:rPr>
            <w:rStyle w:val="Hyperlink"/>
          </w:rPr>
          <w:t xml:space="preserve">Administration</w:t>
        </w:r>
      </w:hyperlink>
      <w:r>
        <w:t xml:space="preserve">).</w:t>
      </w:r>
    </w:p>
    <w:p>
      <w:pPr>
        <w:pStyle w:val="Compact"/>
        <w:numPr>
          <w:ilvl w:val="1"/>
          <w:numId w:val="1004"/>
        </w:numPr>
      </w:pPr>
      <w:r>
        <w:rPr>
          <w:b/>
          <w:bCs/>
        </w:rPr>
        <w:t xml:space="preserve">Logout</w:t>
      </w:r>
    </w:p>
    <w:bookmarkEnd w:id="11"/>
    <w:bookmarkStart w:id="12" w:name="your-profile-page"/>
    <w:p>
      <w:pPr>
        <w:pStyle w:val="Heading3"/>
      </w:pPr>
      <w:r>
        <w:t xml:space="preserve">Your Profile Page</w:t>
      </w:r>
    </w:p>
    <w:p>
      <w:pPr>
        <w:pStyle w:val="FirstParagraph"/>
      </w:pPr>
      <w:r>
        <w:t xml:space="preserve">Your profile page (</w:t>
      </w:r>
      <w:r>
        <w:rPr>
          <w:b/>
          <w:bCs/>
        </w:rPr>
        <w:t xml:space="preserve">My Profile</w:t>
      </w:r>
      <w:r>
        <w:t xml:space="preserve"> </w:t>
      </w:r>
      <w:r>
        <w:t xml:space="preserve">in the avatar menu) shows your photo, phone</w:t>
      </w:r>
      <w:r>
        <w:t xml:space="preserve"> </w:t>
      </w:r>
      <w:r>
        <w:t xml:space="preserve">number, and email. Depending on your role, you may also see:</w:t>
      </w:r>
    </w:p>
    <w:p>
      <w:pPr>
        <w:pStyle w:val="Compact"/>
        <w:numPr>
          <w:ilvl w:val="0"/>
          <w:numId w:val="1005"/>
        </w:numPr>
      </w:pPr>
      <w:r>
        <w:t xml:space="preserve">A</w:t>
      </w:r>
      <w:r>
        <w:t xml:space="preserve"> </w:t>
      </w:r>
      <w:r>
        <w:rPr>
          <w:b/>
          <w:bCs/>
        </w:rPr>
        <w:t xml:space="preserve">clinic assignment</w:t>
      </w:r>
      <w:r>
        <w:t xml:space="preserve"> </w:t>
      </w:r>
      <w:r>
        <w:t xml:space="preserve">panel, where you can search for and assign clinics</w:t>
      </w:r>
      <w:r>
        <w:t xml:space="preserve"> </w:t>
      </w:r>
      <w:r>
        <w:t xml:space="preserve">you’re responsible for. Remove a clinic by clicking the small</w:t>
      </w:r>
      <w:r>
        <w:t xml:space="preserve"> </w:t>
      </w:r>
      <w:r>
        <w:t xml:space="preserve">“x”</w:t>
      </w:r>
      <w:r>
        <w:t xml:space="preserve"> </w:t>
      </w:r>
      <w:r>
        <w:t xml:space="preserve">next to it.</w:t>
      </w:r>
    </w:p>
    <w:p>
      <w:pPr>
        <w:pStyle w:val="Compact"/>
        <w:numPr>
          <w:ilvl w:val="0"/>
          <w:numId w:val="1005"/>
        </w:numPr>
      </w:pPr>
      <w:r>
        <w:t xml:space="preserve">An</w:t>
      </w:r>
      <w:r>
        <w:t xml:space="preserve"> </w:t>
      </w:r>
      <w:r>
        <w:rPr>
          <w:b/>
          <w:bCs/>
        </w:rPr>
        <w:t xml:space="preserve">“Assign Employees to Cover”</w:t>
      </w:r>
      <w:r>
        <w:t xml:space="preserve"> </w:t>
      </w:r>
      <w:r>
        <w:t xml:space="preserve">panel (POM users), where you can name</w:t>
      </w:r>
      <w:r>
        <w:t xml:space="preserve"> </w:t>
      </w:r>
      <w:r>
        <w:t xml:space="preserve">other staff who cover for you, and see who covers you in return, listed</w:t>
      </w:r>
      <w:r>
        <w:t xml:space="preserve"> </w:t>
      </w:r>
      <w:r>
        <w:t xml:space="preserve">under</w:t>
      </w:r>
      <w:r>
        <w:t xml:space="preserve"> </w:t>
      </w:r>
      <w:r>
        <w:t xml:space="preserve">“Covered By”</w:t>
      </w:r>
      <w:r>
        <w:t xml:space="preserve"> </w:t>
      </w:r>
      <w:r>
        <w:t xml:space="preserve">and</w:t>
      </w:r>
      <w:r>
        <w:t xml:space="preserve"> </w:t>
      </w:r>
      <w:r>
        <w:t xml:space="preserve">“Covering.”</w:t>
      </w:r>
    </w:p>
    <w:p>
      <w:r>
        <w:pict>
          <v:rect style="width:0;height:1.5pt" o:hralign="center" o:hrstd="t" o:hr="t"/>
        </w:pict>
      </w:r>
    </w:p>
    <w:bookmarkEnd w:id="12"/>
    <w:bookmarkEnd w:id="13"/>
    <w:bookmarkStart w:id="14" w:name="the-dashboard"/>
    <w:p>
      <w:pPr>
        <w:pStyle w:val="Heading2"/>
      </w:pPr>
      <w:r>
        <w:t xml:space="preserve">The Dashboard</w:t>
      </w:r>
    </w:p>
    <w:p>
      <w:pPr>
        <w:pStyle w:val="FirstParagraph"/>
      </w:pPr>
      <w:r>
        <w:t xml:space="preserve">The Dashboard is your home page — it’s what you land on after logging in, and</w:t>
      </w:r>
      <w:r>
        <w:t xml:space="preserve"> </w:t>
      </w:r>
      <w:r>
        <w:t xml:space="preserve">what the CapAdmin logo always returns you to. It’s made up of several</w:t>
      </w:r>
      <w:r>
        <w:t xml:space="preserve"> </w:t>
      </w:r>
      <w:r>
        <w:t xml:space="preserve">independent panels (</w:t>
      </w:r>
      <w:r>
        <w:t xml:space="preserve">“widgets”</w:t>
      </w:r>
      <w:r>
        <w:t xml:space="preserve">) that your administrator has arranged for your</w:t>
      </w:r>
      <w:r>
        <w:t xml:space="preserve"> </w:t>
      </w:r>
      <w:r>
        <w:t xml:space="preserve">role: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Conversion status cards</w:t>
      </w:r>
      <w:r>
        <w:t xml:space="preserve"> </w:t>
      </w:r>
      <w:r>
        <w:t xml:space="preserve">— show the most recent data period converted</w:t>
      </w:r>
      <w:r>
        <w:t xml:space="preserve"> </w:t>
      </w:r>
      <w:r>
        <w:t xml:space="preserve">into the system for Claims and Member Rosters per health plan, and the</w:t>
      </w:r>
      <w:r>
        <w:t xml:space="preserve"> </w:t>
      </w:r>
      <w:r>
        <w:t xml:space="preserve">status of the latest Admissions conversion run.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Conversion speed cards</w:t>
      </w:r>
      <w:r>
        <w:t xml:space="preserve"> </w:t>
      </w:r>
      <w:r>
        <w:t xml:space="preserve">— show the average time recent file conversions</w:t>
      </w:r>
      <w:r>
        <w:t xml:space="preserve"> </w:t>
      </w:r>
      <w:r>
        <w:t xml:space="preserve">took, per health plan, so admins can spot a conversion that’s running</w:t>
      </w:r>
      <w:r>
        <w:t xml:space="preserve"> </w:t>
      </w:r>
      <w:r>
        <w:t xml:space="preserve">unusually slow.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Unmapped PCPs</w:t>
      </w:r>
      <w:r>
        <w:t xml:space="preserve"> </w:t>
      </w:r>
      <w:r>
        <w:t xml:space="preserve">— a count of providers not yet linked to a clinic in the</w:t>
      </w:r>
      <w:r>
        <w:t xml:space="preserve"> </w:t>
      </w:r>
      <w:r>
        <w:t xml:space="preserve">system, with a link to fix them.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High-Cost Members</w:t>
      </w:r>
      <w:r>
        <w:t xml:space="preserve"> </w:t>
      </w:r>
      <w:r>
        <w:t xml:space="preserve">— the top 6 highest-cost members (by Medicare Part</w:t>
      </w:r>
      <w:r>
        <w:t xml:space="preserve"> </w:t>
      </w:r>
      <w:r>
        <w:t xml:space="preserve">A, B, or D spend) over the last 5 months and the last year, so care teams</w:t>
      </w:r>
      <w:r>
        <w:t xml:space="preserve"> </w:t>
      </w:r>
      <w:r>
        <w:t xml:space="preserve">can spot who may need closer case management.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Admissions (15 Days+)</w:t>
      </w:r>
      <w:r>
        <w:t xml:space="preserve"> </w:t>
      </w:r>
      <w:r>
        <w:t xml:space="preserve">— a live list of patients still admitted after 15</w:t>
      </w:r>
      <w:r>
        <w:t xml:space="preserve"> </w:t>
      </w:r>
      <w:r>
        <w:t xml:space="preserve">days, or already past a 15-day length of stay, scoped to your clinics.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Last Date of Claims Data</w:t>
      </w:r>
      <w:r>
        <w:t xml:space="preserve"> </w:t>
      </w:r>
      <w:r>
        <w:t xml:space="preserve">— a quick reference table of recent claims/</w:t>
      </w:r>
      <w:r>
        <w:t xml:space="preserve"> </w:t>
      </w:r>
      <w:r>
        <w:t xml:space="preserve">pharmacy/cost conversion runs.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Membership Counts</w:t>
      </w:r>
      <w:r>
        <w:t xml:space="preserve"> </w:t>
      </w:r>
      <w:r>
        <w:t xml:space="preserve">— recent month-by-month member counts, either</w:t>
      </w:r>
      <w:r>
        <w:t xml:space="preserve"> </w:t>
      </w:r>
      <w:r>
        <w:t xml:space="preserve">org-wide (admins) or for your own assigned clinics.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Users By Role</w:t>
      </w:r>
      <w:r>
        <w:t xml:space="preserve"> </w:t>
      </w:r>
      <w:r>
        <w:rPr>
          <w:i/>
          <w:iCs/>
        </w:rPr>
        <w:t xml:space="preserve">(Full Administrators only)</w:t>
      </w:r>
      <w:r>
        <w:t xml:space="preserve"> </w:t>
      </w:r>
      <w:r>
        <w:t xml:space="preserve">— a headcount of how many</w:t>
      </w:r>
      <w:r>
        <w:t xml:space="preserve"> </w:t>
      </w:r>
      <w:r>
        <w:t xml:space="preserve">user accounts hold each role.</w:t>
      </w:r>
    </w:p>
    <w:p>
      <w:pPr>
        <w:pStyle w:val="FirstParagraph"/>
      </w:pPr>
      <w:r>
        <w:t xml:space="preserve">Many of these panels have a small</w:t>
      </w:r>
      <w:r>
        <w:t xml:space="preserve"> </w:t>
      </w:r>
      <w:r>
        <w:rPr>
          <w:b/>
          <w:bCs/>
        </w:rPr>
        <w:t xml:space="preserve">“i”</w:t>
      </w:r>
      <w:r>
        <w:rPr>
          <w:b/>
          <w:bCs/>
        </w:rPr>
        <w:t xml:space="preserve"> </w:t>
      </w:r>
      <w:r>
        <w:rPr>
          <w:b/>
          <w:bCs/>
        </w:rPr>
        <w:t xml:space="preserve">(info) icon</w:t>
      </w:r>
      <w:r>
        <w:t xml:space="preserve"> </w:t>
      </w:r>
      <w:r>
        <w:t xml:space="preserve">next to their title —</w:t>
      </w:r>
      <w:r>
        <w:t xml:space="preserve"> </w:t>
      </w:r>
      <w:r>
        <w:t xml:space="preserve">click it to get a plain-English, AI-generated explanation of what the numbers</w:t>
      </w:r>
      <w:r>
        <w:t xml:space="preserve"> </w:t>
      </w:r>
      <w:r>
        <w:t xml:space="preserve">mean and what changed. See</w:t>
      </w:r>
      <w:r>
        <w:t xml:space="preserve"> </w:t>
      </w:r>
      <w:hyperlink w:anchor="explain-this-metric">
        <w:r>
          <w:rPr>
            <w:rStyle w:val="Hyperlink"/>
          </w:rPr>
          <w:t xml:space="preserve">Explain This Metric</w:t>
        </w:r>
      </w:hyperlink>
      <w:r>
        <w:t xml:space="preserve"> </w:t>
      </w:r>
      <w:r>
        <w:t xml:space="preserve">below.</w:t>
      </w:r>
    </w:p>
    <w:p>
      <w:r>
        <w:pict>
          <v:rect style="width:0;height:1.5pt" o:hralign="center" o:hrstd="t" o:hr="t"/>
        </w:pict>
      </w:r>
    </w:p>
    <w:bookmarkEnd w:id="14"/>
    <w:bookmarkStart w:id="16" w:name="executive-summary"/>
    <w:p>
      <w:pPr>
        <w:pStyle w:val="Heading2"/>
      </w:pPr>
      <w:r>
        <w:t xml:space="preserve">Executive Summary</w:t>
      </w:r>
    </w:p>
    <w:p>
      <w:pPr>
        <w:pStyle w:val="FirstParagraph"/>
      </w:pPr>
      <w:r>
        <w:rPr>
          <w:i/>
          <w:iCs/>
        </w:rPr>
        <w:t xml:space="preserve">Visible to: Full Administrators and Department Administrators.</w:t>
      </w:r>
    </w:p>
    <w:p>
      <w:pPr>
        <w:pStyle w:val="BodyText"/>
      </w:pPr>
      <w:r>
        <w:t xml:space="preserve">Executive Summary is a single-page, high-level view of the IPA’s financial</w:t>
      </w:r>
      <w:r>
        <w:t xml:space="preserve"> </w:t>
      </w:r>
      <w:r>
        <w:t xml:space="preserve">health for the most recently completed month, meant for leadership rather than</w:t>
      </w:r>
      <w:r>
        <w:t xml:space="preserve"> </w:t>
      </w:r>
      <w:r>
        <w:t xml:space="preserve">day-to-day claims work. It shows: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Total Expenses</w:t>
      </w:r>
      <w:r>
        <w:t xml:space="preserve">,</w:t>
      </w:r>
      <w:r>
        <w:t xml:space="preserve"> </w:t>
      </w:r>
      <w:r>
        <w:rPr>
          <w:b/>
          <w:bCs/>
        </w:rPr>
        <w:t xml:space="preserve">Net Premium (Surplus/Deficit)</w:t>
      </w:r>
      <w:r>
        <w:t xml:space="preserve">, and</w:t>
      </w:r>
      <w:r>
        <w:t xml:space="preserve"> </w:t>
      </w:r>
      <w:r>
        <w:rPr>
          <w:b/>
          <w:bCs/>
        </w:rPr>
        <w:t xml:space="preserve">Member Count</w:t>
      </w:r>
      <w:r>
        <w:t xml:space="preserve"> </w:t>
      </w:r>
      <w:r>
        <w:t xml:space="preserve">tiles, each showing the current figure and how much it changed versus the</w:t>
      </w:r>
      <w:r>
        <w:t xml:space="preserve"> </w:t>
      </w:r>
      <w:r>
        <w:t xml:space="preserve">prior month.</w:t>
      </w:r>
    </w:p>
    <w:p>
      <w:pPr>
        <w:pStyle w:val="Compact"/>
        <w:numPr>
          <w:ilvl w:val="0"/>
          <w:numId w:val="1007"/>
        </w:numPr>
      </w:pPr>
      <w:r>
        <w:t xml:space="preserve">A</w:t>
      </w:r>
      <w:r>
        <w:t xml:space="preserve"> </w:t>
      </w:r>
      <w:r>
        <w:rPr>
          <w:b/>
          <w:bCs/>
        </w:rPr>
        <w:t xml:space="preserve">Total Cost Trend</w:t>
      </w:r>
      <w:r>
        <w:t xml:space="preserve"> </w:t>
      </w:r>
      <w:r>
        <w:t xml:space="preserve">chart, showing the last 12 months of total expenses.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Clinic Statistics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Plan Statistics</w:t>
      </w:r>
      <w:r>
        <w:t xml:space="preserve"> </w:t>
      </w:r>
      <w:r>
        <w:t xml:space="preserve">tables, breaking down members,</w:t>
      </w:r>
      <w:r>
        <w:t xml:space="preserve"> </w:t>
      </w:r>
      <w:r>
        <w:t xml:space="preserve">expenses, net premium, and MLR (medical loss ratio) by clinic and by health</w:t>
      </w:r>
      <w:r>
        <w:t xml:space="preserve"> </w:t>
      </w:r>
      <w:r>
        <w:t xml:space="preserve">plan for the current month.</w:t>
      </w:r>
    </w:p>
    <w:p>
      <w:pPr>
        <w:pStyle w:val="Compact"/>
        <w:numPr>
          <w:ilvl w:val="0"/>
          <w:numId w:val="1007"/>
        </w:numPr>
      </w:pPr>
      <w:r>
        <w:t xml:space="preserve">A</w:t>
      </w:r>
      <w:r>
        <w:t xml:space="preserve"> </w:t>
      </w:r>
      <w:r>
        <w:rPr>
          <w:b/>
          <w:bCs/>
        </w:rPr>
        <w:t xml:space="preserve">Risks</w:t>
      </w:r>
      <w:r>
        <w:t xml:space="preserve"> </w:t>
      </w:r>
      <w:r>
        <w:t xml:space="preserve">list — clinics flagged for a medical loss ratio over 100%, or a</w:t>
      </w:r>
      <w:r>
        <w:t xml:space="preserve"> </w:t>
      </w:r>
      <w:r>
        <w:t xml:space="preserve">sharp increase in cost, admissions, or ER visits per member versus the</w:t>
      </w:r>
      <w:r>
        <w:t xml:space="preserve"> </w:t>
      </w:r>
      <w:r>
        <w:t xml:space="preserve">prior month.</w:t>
      </w:r>
    </w:p>
    <w:p>
      <w:pPr>
        <w:pStyle w:val="Compact"/>
        <w:numPr>
          <w:ilvl w:val="0"/>
          <w:numId w:val="1007"/>
        </w:numPr>
      </w:pPr>
      <w:r>
        <w:t xml:space="preserve">An</w:t>
      </w:r>
      <w:r>
        <w:t xml:space="preserve"> </w:t>
      </w:r>
      <w:r>
        <w:rPr>
          <w:b/>
          <w:bCs/>
        </w:rPr>
        <w:t xml:space="preserve">Opportunities</w:t>
      </w:r>
      <w:r>
        <w:t xml:space="preserve"> </w:t>
      </w:r>
      <w:r>
        <w:t xml:space="preserve">list — clinics with a particularly healthy (under 85%)</w:t>
      </w:r>
      <w:r>
        <w:t xml:space="preserve"> </w:t>
      </w:r>
      <w:r>
        <w:t xml:space="preserve">medical loss ratio.</w:t>
      </w:r>
    </w:p>
    <w:bookmarkStart w:id="15" w:name="explain-this-metric"/>
    <w:p>
      <w:pPr>
        <w:pStyle w:val="Heading3"/>
      </w:pPr>
      <w:r>
        <w:t xml:space="preserve">Explain This Metric</w:t>
      </w:r>
    </w:p>
    <w:p>
      <w:pPr>
        <w:pStyle w:val="FirstParagraph"/>
      </w:pPr>
      <w:r>
        <w:t xml:space="preserve">Next to many of the numbers and tables on this page (and on the Dashboard),</w:t>
      </w:r>
      <w:r>
        <w:t xml:space="preserve"> </w:t>
      </w:r>
      <w:r>
        <w:t xml:space="preserve">you’ll see a small</w:t>
      </w:r>
      <w:r>
        <w:t xml:space="preserve"> </w:t>
      </w:r>
      <w:r>
        <w:rPr>
          <w:b/>
          <w:bCs/>
        </w:rPr>
        <w:t xml:space="preserve">info icon</w:t>
      </w:r>
      <w:r>
        <w:t xml:space="preserve"> </w:t>
      </w:r>
      <w:r>
        <w:t xml:space="preserve">button. Click it to open a pop-up with a</w:t>
      </w:r>
      <w:r>
        <w:t xml:space="preserve"> </w:t>
      </w:r>
      <w:r>
        <w:t xml:space="preserve">short, plain-English explanation of that figure or table, generated</w:t>
      </w:r>
      <w:r>
        <w:t xml:space="preserve"> </w:t>
      </w:r>
      <w:r>
        <w:t xml:space="preserve">automatically from the same numbers you’re looking at on screen.</w:t>
      </w:r>
    </w:p>
    <w:p>
      <w:pPr>
        <w:pStyle w:val="BodyText"/>
      </w:pPr>
      <w:r>
        <w:t xml:space="preserve">A few things worth knowing about this feature:</w:t>
      </w:r>
    </w:p>
    <w:p>
      <w:pPr>
        <w:pStyle w:val="Compact"/>
        <w:numPr>
          <w:ilvl w:val="0"/>
          <w:numId w:val="1008"/>
        </w:numPr>
      </w:pPr>
      <w:r>
        <w:t xml:space="preserve">The explanation is generated fresh each time from the actual data behind</w:t>
      </w:r>
      <w:r>
        <w:t xml:space="preserve"> </w:t>
      </w:r>
      <w:r>
        <w:t xml:space="preserve">the page — it never uses information you haven’t already seen on screen.</w:t>
      </w:r>
    </w:p>
    <w:p>
      <w:pPr>
        <w:pStyle w:val="Compact"/>
        <w:numPr>
          <w:ilvl w:val="0"/>
          <w:numId w:val="1008"/>
        </w:numPr>
      </w:pPr>
      <w:r>
        <w:t xml:space="preserve">If the system can’t fully confirm every number mentioned in the explanation</w:t>
      </w:r>
      <w:r>
        <w:t xml:space="preserve"> </w:t>
      </w:r>
      <w:r>
        <w:t xml:space="preserve">against the real data, you’ll see a small note underneath:</w:t>
      </w:r>
      <w:r>
        <w:t xml:space="preserve"> </w:t>
      </w:r>
      <w:r>
        <w:rPr>
          <w:i/>
          <w:iCs/>
        </w:rPr>
        <w:t xml:space="preserve">“Some figures</w:t>
      </w:r>
      <w:r>
        <w:rPr>
          <w:i/>
          <w:iCs/>
        </w:rPr>
        <w:t xml:space="preserve"> </w:t>
      </w:r>
      <w:r>
        <w:rPr>
          <w:i/>
          <w:iCs/>
        </w:rPr>
        <w:t xml:space="preserve">in this explanation couldn’t be verified against the source data.”</w:t>
      </w:r>
      <w:r>
        <w:t xml:space="preserve"> </w:t>
      </w:r>
      <w:r>
        <w:t xml:space="preserve">Treat</w:t>
      </w:r>
      <w:r>
        <w:t xml:space="preserve"> </w:t>
      </w:r>
      <w:r>
        <w:t xml:space="preserve">the explanation as a helpful summary in that case, not a guaranteed-accurate</w:t>
      </w:r>
      <w:r>
        <w:t xml:space="preserve"> </w:t>
      </w:r>
      <w:r>
        <w:t xml:space="preserve">one.</w:t>
      </w:r>
    </w:p>
    <w:p>
      <w:pPr>
        <w:pStyle w:val="Compact"/>
        <w:numPr>
          <w:ilvl w:val="0"/>
          <w:numId w:val="1008"/>
        </w:numPr>
      </w:pPr>
      <w:r>
        <w:t xml:space="preserve">This feature never sends member names or other identifying patient</w:t>
      </w:r>
      <w:r>
        <w:t xml:space="preserve"> </w:t>
      </w:r>
      <w:r>
        <w:t xml:space="preserve">information anywhere — only the same aggregate counts and totals already</w:t>
      </w:r>
      <w:r>
        <w:t xml:space="preserve"> </w:t>
      </w:r>
      <w:r>
        <w:t xml:space="preserve">shown on the page.</w:t>
      </w:r>
    </w:p>
    <w:p>
      <w:r>
        <w:pict>
          <v:rect style="width:0;height:1.5pt" o:hralign="center" o:hrstd="t" o:hr="t"/>
        </w:pict>
      </w:r>
    </w:p>
    <w:bookmarkEnd w:id="15"/>
    <w:bookmarkEnd w:id="16"/>
    <w:bookmarkStart w:id="25" w:name="financial-reports"/>
    <w:p>
      <w:pPr>
        <w:pStyle w:val="Heading2"/>
      </w:pPr>
      <w:r>
        <w:t xml:space="preserve">Financial Reports</w:t>
      </w:r>
    </w:p>
    <w:p>
      <w:pPr>
        <w:pStyle w:val="FirstParagraph"/>
      </w:pPr>
      <w:r>
        <w:t xml:space="preserve">These reports are read-only — you can filter, sort, and export them, but not</w:t>
      </w:r>
      <w:r>
        <w:t xml:space="preserve"> </w:t>
      </w:r>
      <w:r>
        <w:t xml:space="preserve">edit the underlying data (edits happen through the Data Converters, described</w:t>
      </w:r>
      <w:r>
        <w:t xml:space="preserve"> </w:t>
      </w:r>
      <w:r>
        <w:t xml:space="preserve">later, or are entered directly by whoever manages that data).</w:t>
      </w:r>
    </w:p>
    <w:p>
      <w:pPr>
        <w:pStyle w:val="BodyText"/>
      </w:pPr>
      <w:r>
        <w:t xml:space="preserve">Every report page in this section shares a few common conventions:</w:t>
      </w:r>
      <w:r>
        <w:t xml:space="preserve"> </w:t>
      </w:r>
      <w:r>
        <w:t xml:space="preserve">- A</w:t>
      </w:r>
      <w:r>
        <w:t xml:space="preserve"> </w:t>
      </w:r>
      <w:r>
        <w:rPr>
          <w:b/>
          <w:bCs/>
        </w:rPr>
        <w:t xml:space="preserve">Search by Clinic/Provider</w:t>
      </w:r>
      <w:r>
        <w:t xml:space="preserve"> </w:t>
      </w:r>
      <w:r>
        <w:t xml:space="preserve">and/or</w:t>
      </w:r>
      <w:r>
        <w:t xml:space="preserve"> </w:t>
      </w:r>
      <w:r>
        <w:rPr>
          <w:b/>
          <w:bCs/>
        </w:rPr>
        <w:t xml:space="preserve">Search by Member</w:t>
      </w:r>
      <w:r>
        <w:t xml:space="preserve"> </w:t>
      </w:r>
      <w:r>
        <w:t xml:space="preserve">box that lets</w:t>
      </w:r>
      <w:r>
        <w:t xml:space="preserve"> </w:t>
      </w:r>
      <w:r>
        <w:t xml:space="preserve">you pick one or more from a dropdown as you type.</w:t>
      </w:r>
      <w:r>
        <w:t xml:space="preserve"> </w:t>
      </w:r>
      <w:r>
        <w:t xml:space="preserve">- A</w:t>
      </w:r>
      <w:r>
        <w:t xml:space="preserve"> </w:t>
      </w:r>
      <w:r>
        <w:rPr>
          <w:b/>
          <w:bCs/>
        </w:rPr>
        <w:t xml:space="preserve">date range</w:t>
      </w:r>
      <w:r>
        <w:t xml:space="preserve"> </w:t>
      </w:r>
      <w:r>
        <w:t xml:space="preserve">(or single month) picker.</w:t>
      </w:r>
      <w:r>
        <w:t xml:space="preserve"> </w:t>
      </w:r>
      <w:r>
        <w:t xml:space="preserve">- A</w:t>
      </w:r>
      <w:r>
        <w:t xml:space="preserve"> </w:t>
      </w:r>
      <w:r>
        <w:rPr>
          <w:b/>
          <w:bCs/>
        </w:rPr>
        <w:t xml:space="preserve">Plan</w:t>
      </w:r>
      <w:r>
        <w:t xml:space="preserve"> </w:t>
      </w:r>
      <w:r>
        <w:t xml:space="preserve">dropdown or multi-select, to narrow results to specific health plans.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Search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Clear</w:t>
      </w:r>
      <w:r>
        <w:t xml:space="preserve"> </w:t>
      </w:r>
      <w:r>
        <w:t xml:space="preserve">buttons.</w:t>
      </w:r>
      <w:r>
        <w:t xml:space="preserve"> </w:t>
      </w:r>
      <w:r>
        <w:t xml:space="preserve">- An export toolbar above the results table —</w:t>
      </w:r>
      <w:r>
        <w:t xml:space="preserve"> </w:t>
      </w:r>
      <w:r>
        <w:rPr>
          <w:b/>
          <w:bCs/>
        </w:rPr>
        <w:t xml:space="preserve">CSV</w:t>
      </w:r>
      <w:r>
        <w:t xml:space="preserve">,</w:t>
      </w:r>
      <w:r>
        <w:t xml:space="preserve"> </w:t>
      </w:r>
      <w:r>
        <w:rPr>
          <w:b/>
          <w:bCs/>
        </w:rPr>
        <w:t xml:space="preserve">Excel</w:t>
      </w:r>
      <w:r>
        <w:t xml:space="preserve">,</w:t>
      </w:r>
      <w:r>
        <w:t xml:space="preserve"> </w:t>
      </w:r>
      <w:r>
        <w:rPr>
          <w:b/>
          <w:bCs/>
        </w:rPr>
        <w:t xml:space="preserve">PDF</w:t>
      </w:r>
      <w:r>
        <w:t xml:space="preserve">,</w:t>
      </w:r>
      <w:r>
        <w:t xml:space="preserve"> </w:t>
      </w:r>
      <w:r>
        <w:rPr>
          <w:b/>
          <w:bCs/>
        </w:rPr>
        <w:t xml:space="preserve">Print</w:t>
      </w:r>
      <w:r>
        <w:t xml:space="preserve">, and</w:t>
      </w:r>
      <w:r>
        <w:t xml:space="preserve"> </w:t>
      </w:r>
      <w:r>
        <w:rPr>
          <w:b/>
          <w:bCs/>
        </w:rPr>
        <w:t xml:space="preserve">Copy</w:t>
      </w:r>
      <w:r>
        <w:t xml:space="preserve"> </w:t>
      </w:r>
      <w:r>
        <w:t xml:space="preserve">buttons, which always export exactly what’s currently</w:t>
      </w:r>
      <w:r>
        <w:t xml:space="preserve"> </w:t>
      </w:r>
      <w:r>
        <w:t xml:space="preserve">filtered and sorted on screen.</w:t>
      </w:r>
      <w:r>
        <w:t xml:space="preserve"> </w:t>
      </w:r>
      <w:r>
        <w:t xml:space="preserve">- An</w:t>
      </w:r>
      <w:r>
        <w:t xml:space="preserve"> </w:t>
      </w:r>
      <w:r>
        <w:rPr>
          <w:b/>
          <w:bCs/>
        </w:rPr>
        <w:t xml:space="preserve">“All Clinics”</w:t>
      </w:r>
      <w:r>
        <w:t xml:space="preserve"> </w:t>
      </w:r>
      <w:r>
        <w:t xml:space="preserve">checkbox, visible only to roles allowed to see beyond</w:t>
      </w:r>
      <w:r>
        <w:t xml:space="preserve"> </w:t>
      </w:r>
      <w:r>
        <w:t xml:space="preserve">their own assigned clinics.</w:t>
      </w:r>
    </w:p>
    <w:bookmarkStart w:id="17" w:name="claims"/>
    <w:p>
      <w:pPr>
        <w:pStyle w:val="Heading3"/>
      </w:pPr>
      <w:r>
        <w:t xml:space="preserve">Claims</w:t>
      </w:r>
    </w:p>
    <w:p>
      <w:pPr>
        <w:pStyle w:val="FirstParagraph"/>
      </w:pPr>
      <w:r>
        <w:t xml:space="preserve">The main claims report — shows individual paid medical claims (professional</w:t>
      </w:r>
      <w:r>
        <w:t xml:space="preserve"> </w:t>
      </w:r>
      <w:r>
        <w:t xml:space="preserve">or institutional, Part A/B). Use the color-coded quick-filter buttons above</w:t>
      </w:r>
      <w:r>
        <w:t xml:space="preserve"> </w:t>
      </w:r>
      <w:r>
        <w:t xml:space="preserve">the table (Part A, Part B, Part A&amp;B, and member Active/Inactive/All) for a</w:t>
      </w:r>
      <w:r>
        <w:t xml:space="preserve"> </w:t>
      </w:r>
      <w:r>
        <w:t xml:space="preserve">fast filter, or click the</w:t>
      </w:r>
      <w:r>
        <w:t xml:space="preserve"> </w:t>
      </w:r>
      <w:r>
        <w:rPr>
          <w:b/>
          <w:bCs/>
        </w:rPr>
        <w:t xml:space="preserve">funnel icon</w:t>
      </w:r>
      <w:r>
        <w:t xml:space="preserve"> </w:t>
      </w:r>
      <w:r>
        <w:t xml:space="preserve">to open Advanced Filters for a</w:t>
      </w:r>
      <w:r>
        <w:t xml:space="preserve"> </w:t>
      </w:r>
      <w:r>
        <w:t xml:space="preserve">billing code, procedure code, provider name search, or a minimum/maximum paid</w:t>
      </w:r>
      <w:r>
        <w:t xml:space="preserve"> </w:t>
      </w:r>
      <w:r>
        <w:t xml:space="preserve">amount. A toggle in the top-right corner switches the whole page between</w:t>
      </w:r>
      <w:r>
        <w:t xml:space="preserve"> </w:t>
      </w:r>
      <w:r>
        <w:t xml:space="preserve">medical claims and a Pharmacy (prescription) view.</w:t>
      </w:r>
    </w:p>
    <w:p>
      <w:pPr>
        <w:pStyle w:val="BodyText"/>
      </w:pPr>
      <w:r>
        <w:t xml:space="preserve">Click the expand arrow on any row to see that claim’s individual line items</w:t>
      </w:r>
      <w:r>
        <w:t xml:space="preserve"> </w:t>
      </w:r>
      <w:r>
        <w:t xml:space="preserve">without leaving the page. A</w:t>
      </w:r>
      <w:r>
        <w:t xml:space="preserve"> </w:t>
      </w:r>
      <w:r>
        <w:rPr>
          <w:b/>
          <w:bCs/>
        </w:rPr>
        <w:t xml:space="preserve">Detailed Export</w:t>
      </w:r>
      <w:r>
        <w:t xml:space="preserve"> </w:t>
      </w:r>
      <w:r>
        <w:t xml:space="preserve">button (separate from the</w:t>
      </w:r>
      <w:r>
        <w:t xml:space="preserve"> </w:t>
      </w:r>
      <w:r>
        <w:t xml:space="preserve">standard CSV/Excel/PDF buttons) downloads a more granular line-item file.</w:t>
      </w:r>
    </w:p>
    <w:bookmarkEnd w:id="17"/>
    <w:bookmarkStart w:id="18" w:name="cost-report"/>
    <w:p>
      <w:pPr>
        <w:pStyle w:val="Heading3"/>
      </w:pPr>
      <w:r>
        <w:t xml:space="preserve">Cost Report</w:t>
      </w:r>
    </w:p>
    <w:p>
      <w:pPr>
        <w:pStyle w:val="FirstParagraph"/>
      </w:pPr>
      <w:r>
        <w:t xml:space="preserve">A summary version of Claims — instead of individual claim lines, it shows</w:t>
      </w:r>
      <w:r>
        <w:t xml:space="preserve"> </w:t>
      </w:r>
      <w:r>
        <w:t xml:space="preserve">total dollars paid per member, broken into Part A, Part B, Part D, and a</w:t>
      </w:r>
      <w:r>
        <w:t xml:space="preserve"> </w:t>
      </w:r>
      <w:r>
        <w:t xml:space="preserve">grand total. Useful for spotting your highest-cost members at a glance. Filters</w:t>
      </w:r>
      <w:r>
        <w:t xml:space="preserve"> </w:t>
      </w:r>
      <w:r>
        <w:t xml:space="preserve">match Claims, plus an Advanced Filters option to set a minimum/maximum dollar</w:t>
      </w:r>
      <w:r>
        <w:t xml:space="preserve"> </w:t>
      </w:r>
      <w:r>
        <w:t xml:space="preserve">amount against a specific cost bucket (Total, Part A, Part B, or Part D).</w:t>
      </w:r>
    </w:p>
    <w:bookmarkEnd w:id="18"/>
    <w:bookmarkStart w:id="19" w:name="pharmacy"/>
    <w:p>
      <w:pPr>
        <w:pStyle w:val="Heading3"/>
      </w:pPr>
      <w:r>
        <w:t xml:space="preserve">Pharmacy</w:t>
      </w:r>
    </w:p>
    <w:p>
      <w:pPr>
        <w:pStyle w:val="FirstParagraph"/>
      </w:pPr>
      <w:r>
        <w:t xml:space="preserve">The prescription-claims equivalent of the Claims report, reached via the</w:t>
      </w:r>
      <w:r>
        <w:t xml:space="preserve"> </w:t>
      </w:r>
      <w:r>
        <w:t xml:space="preserve">toggle switch on the Claims page.</w:t>
      </w:r>
    </w:p>
    <w:bookmarkEnd w:id="19"/>
    <w:bookmarkStart w:id="20" w:name="service-funds"/>
    <w:p>
      <w:pPr>
        <w:pStyle w:val="Heading3"/>
      </w:pPr>
      <w:r>
        <w:t xml:space="preserve">Service Funds</w:t>
      </w:r>
    </w:p>
    <w:p>
      <w:pPr>
        <w:pStyle w:val="FirstParagraph"/>
      </w:pPr>
      <w:r>
        <w:t xml:space="preserve">A month-by-month financial statement per clinic (or, if you don’t have</w:t>
      </w:r>
      <w:r>
        <w:t xml:space="preserve"> </w:t>
      </w:r>
      <w:r>
        <w:t xml:space="preserve">site-admin access, your figures are shown with slightly different labels —</w:t>
      </w:r>
      <w:r>
        <w:t xml:space="preserve"> </w:t>
      </w:r>
      <w:r>
        <w:t xml:space="preserve">“Risk Prem,”</w:t>
      </w:r>
      <w:r>
        <w:t xml:space="preserve"> </w:t>
      </w:r>
      <w:r>
        <w:t xml:space="preserve">“Risk MLR,”</w:t>
      </w:r>
      <w:r>
        <w:t xml:space="preserve"> </w:t>
      </w:r>
      <w:r>
        <w:t xml:space="preserve">“Risk Net”</w:t>
      </w:r>
      <w:r>
        <w:t xml:space="preserve"> </w:t>
      </w:r>
      <w:r>
        <w:t xml:space="preserve">instead of the full financial terms).</w:t>
      </w:r>
      <w:r>
        <w:t xml:space="preserve"> </w:t>
      </w:r>
      <w:r>
        <w:t xml:space="preserve">Shows member count, premium, PCP capitation, specialist cost, Part A/B/D</w:t>
      </w:r>
      <w:r>
        <w:t xml:space="preserve"> </w:t>
      </w:r>
      <w:r>
        <w:t xml:space="preserve">expense, IBNR, adjustments, total expenses, MLR, and net premium. A</w:t>
      </w:r>
      <w:r>
        <w:t xml:space="preserve"> </w:t>
      </w:r>
      <w:r>
        <w:rPr>
          <w:b/>
          <w:bCs/>
        </w:rPr>
        <w:t xml:space="preserve">Detailed Export</w:t>
      </w:r>
      <w:r>
        <w:t xml:space="preserve"> </w:t>
      </w:r>
      <w:r>
        <w:t xml:space="preserve">button downloads a more granular breakdown alongside the</w:t>
      </w:r>
      <w:r>
        <w:t xml:space="preserve"> </w:t>
      </w:r>
      <w:r>
        <w:t xml:space="preserve">standard export options.</w:t>
      </w:r>
    </w:p>
    <w:bookmarkEnd w:id="20"/>
    <w:bookmarkStart w:id="21" w:name="kpi-report"/>
    <w:p>
      <w:pPr>
        <w:pStyle w:val="Heading3"/>
      </w:pPr>
      <w:r>
        <w:t xml:space="preserve">KPI Report</w:t>
      </w:r>
    </w:p>
    <w:p>
      <w:pPr>
        <w:pStyle w:val="FirstParagraph"/>
      </w:pPr>
      <w:r>
        <w:t xml:space="preserve">A one-row-per-clinic scorecard: active members, admits per 1,000 members, ER</w:t>
      </w:r>
      <w:r>
        <w:t xml:space="preserve"> </w:t>
      </w:r>
      <w:r>
        <w:t xml:space="preserve">visits per 1,000 members, Part A/B cost per member per month, net premium/MLR,</w:t>
      </w:r>
      <w:r>
        <w:t xml:space="preserve"> </w:t>
      </w:r>
      <w:r>
        <w:t xml:space="preserve">and average MRA (risk) score. Good for comparing clinics side by side at a glance.</w:t>
      </w:r>
    </w:p>
    <w:bookmarkEnd w:id="21"/>
    <w:bookmarkStart w:id="22" w:name="erinpatient-utilization"/>
    <w:p>
      <w:pPr>
        <w:pStyle w:val="Heading3"/>
      </w:pPr>
      <w:r>
        <w:t xml:space="preserve">ER/Inpatient Utilization</w:t>
      </w:r>
    </w:p>
    <w:p>
      <w:pPr>
        <w:pStyle w:val="FirstParagraph"/>
      </w:pPr>
      <w:r>
        <w:t xml:space="preserve">Shows inpatient admission counts and ER visit counts per member, for spotting</w:t>
      </w:r>
      <w:r>
        <w:t xml:space="preserve"> </w:t>
      </w:r>
      <w:r>
        <w:t xml:space="preserve">utilization patterns by clinic or plan.</w:t>
      </w:r>
    </w:p>
    <w:bookmarkEnd w:id="22"/>
    <w:bookmarkStart w:id="23" w:name="member-mra-scores-report"/>
    <w:p>
      <w:pPr>
        <w:pStyle w:val="Heading3"/>
      </w:pPr>
      <w:r>
        <w:t xml:space="preserve">Member MRA Scores Report</w:t>
      </w:r>
    </w:p>
    <w:p>
      <w:pPr>
        <w:pStyle w:val="FirstParagraph"/>
      </w:pPr>
      <w:r>
        <w:t xml:space="preserve">Shows each member’s current MRA (risk-adjustment) score, a trended score from</w:t>
      </w:r>
      <w:r>
        <w:t xml:space="preserve"> </w:t>
      </w:r>
      <w:r>
        <w:t xml:space="preserve">six months prior, and the difference between the two — useful for tracking</w:t>
      </w:r>
      <w:r>
        <w:t xml:space="preserve"> </w:t>
      </w:r>
      <w:r>
        <w:t xml:space="preserve">whether a member’s risk profile is rising or falling over time.</w:t>
      </w:r>
    </w:p>
    <w:bookmarkEnd w:id="23"/>
    <w:bookmarkStart w:id="24" w:name="premium-report"/>
    <w:p>
      <w:pPr>
        <w:pStyle w:val="Heading3"/>
      </w:pPr>
      <w:r>
        <w:t xml:space="preserve">Premium Report</w:t>
      </w:r>
    </w:p>
    <w:p>
      <w:pPr>
        <w:pStyle w:val="FirstParagraph"/>
      </w:pPr>
      <w:r>
        <w:t xml:space="preserve">The read-only counterpart to the Premium Report Converter (see</w:t>
      </w:r>
      <w:r>
        <w:t xml:space="preserve"> </w:t>
      </w:r>
      <w:hyperlink w:anchor="data-converters">
        <w:r>
          <w:rPr>
            <w:rStyle w:val="Hyperlink"/>
          </w:rPr>
          <w:t xml:space="preserve">Data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Converters</w:t>
        </w:r>
      </w:hyperlink>
      <w:r>
        <w:t xml:space="preserve">) — shows per-member monthly premium detail:</w:t>
      </w:r>
      <w:r>
        <w:t xml:space="preserve"> </w:t>
      </w:r>
      <w:r>
        <w:t xml:space="preserve">CMS funding, premium amount (site admins only), risk pool premium, and MRA</w:t>
      </w:r>
      <w:r>
        <w:t xml:space="preserve"> </w:t>
      </w:r>
      <w:r>
        <w:t xml:space="preserve">score.</w:t>
      </w:r>
    </w:p>
    <w:p>
      <w:r>
        <w:pict>
          <v:rect style="width:0;height:1.5pt" o:hralign="center" o:hrstd="t" o:hr="t"/>
        </w:pict>
      </w:r>
    </w:p>
    <w:bookmarkEnd w:id="24"/>
    <w:bookmarkEnd w:id="25"/>
    <w:bookmarkStart w:id="32" w:name="utilization-management-um-reports"/>
    <w:p>
      <w:pPr>
        <w:pStyle w:val="Heading2"/>
      </w:pPr>
      <w:r>
        <w:t xml:space="preserve">Utilization Management (UM) Reports</w:t>
      </w:r>
    </w:p>
    <w:bookmarkStart w:id="26" w:name="admissions"/>
    <w:p>
      <w:pPr>
        <w:pStyle w:val="Heading3"/>
      </w:pPr>
      <w:r>
        <w:t xml:space="preserve">Admissions</w:t>
      </w:r>
    </w:p>
    <w:p>
      <w:pPr>
        <w:pStyle w:val="FirstParagraph"/>
      </w:pPr>
      <w:r>
        <w:t xml:space="preserve">Your working list of patients currently admitted to a hospital or facility.</w:t>
      </w:r>
    </w:p>
    <w:p>
      <w:pPr>
        <w:pStyle w:val="BodyText"/>
      </w:pPr>
      <w:r>
        <w:rPr>
          <w:b/>
          <w:bCs/>
        </w:rPr>
        <w:t xml:space="preserve">Filters:</w:t>
      </w:r>
      <w:r>
        <w:t xml:space="preserve"> </w:t>
      </w:r>
      <w:r>
        <w:t xml:space="preserve">clinic/member search, health plan, admission type, and quick-filter</w:t>
      </w:r>
      <w:r>
        <w:t xml:space="preserve"> </w:t>
      </w:r>
      <w:r>
        <w:t xml:space="preserve">color badges —</w:t>
      </w:r>
      <w:r>
        <w:t xml:space="preserve"> </w:t>
      </w:r>
      <w:r>
        <w:rPr>
          <w:b/>
          <w:bCs/>
        </w:rPr>
        <w:t xml:space="preserve">OPEN</w:t>
      </w:r>
      <w:r>
        <w:t xml:space="preserve">,</w:t>
      </w:r>
      <w:r>
        <w:t xml:space="preserve"> </w:t>
      </w:r>
      <w:r>
        <w:rPr>
          <w:b/>
          <w:bCs/>
        </w:rPr>
        <w:t xml:space="preserve">24-HR DC</w:t>
      </w:r>
      <w:r>
        <w:t xml:space="preserve"> </w:t>
      </w:r>
      <w:r>
        <w:t xml:space="preserve">(recently discharged),</w:t>
      </w:r>
      <w:r>
        <w:t xml:space="preserve"> </w:t>
      </w:r>
      <w:r>
        <w:rPr>
          <w:b/>
          <w:bCs/>
        </w:rPr>
        <w:t xml:space="preserve">NEW</w:t>
      </w:r>
      <w:r>
        <w:t xml:space="preserve">, and</w:t>
      </w:r>
      <w:r>
        <w:t xml:space="preserve"> </w:t>
      </w:r>
      <w:r>
        <w:rPr>
          <w:b/>
          <w:bCs/>
        </w:rPr>
        <w:t xml:space="preserve">VIEW ALL</w:t>
      </w:r>
      <w:r>
        <w:t xml:space="preserve">. A High Risk dropdown lets you show only high-risk (or only</w:t>
      </w:r>
      <w:r>
        <w:t xml:space="preserve"> </w:t>
      </w:r>
      <w:r>
        <w:t xml:space="preserve">non-high-risk) admissions. IPA staff can also filter by a specific UM staff</w:t>
      </w:r>
      <w:r>
        <w:t xml:space="preserve"> </w:t>
      </w:r>
      <w:r>
        <w:t xml:space="preserve">assignee.</w:t>
      </w:r>
    </w:p>
    <w:p>
      <w:pPr>
        <w:pStyle w:val="BodyText"/>
      </w:pPr>
      <w:r>
        <w:rPr>
          <w:b/>
          <w:bCs/>
        </w:rPr>
        <w:t xml:space="preserve">What the colors mean:</w:t>
      </w:r>
      <w:r>
        <w:t xml:space="preserve"> </w:t>
      </w:r>
      <w:r>
        <w:t xml:space="preserve">rows tinted green are admissions from today; red</w:t>
      </w:r>
      <w:r>
        <w:t xml:space="preserve"> </w:t>
      </w:r>
      <w:r>
        <w:t xml:space="preserve">tinted rows are recent discharges; a yellow tint flags a data issue (a</w:t>
      </w:r>
      <w:r>
        <w:t xml:space="preserve"> </w:t>
      </w:r>
      <w:r>
        <w:t xml:space="preserve">negative length of stay).</w:t>
      </w:r>
    </w:p>
    <w:p>
      <w:pPr>
        <w:pStyle w:val="BodyText"/>
      </w:pPr>
      <w:r>
        <w:rPr>
          <w:b/>
          <w:bCs/>
        </w:rPr>
        <w:t xml:space="preserve">Actions: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New Record</w:t>
      </w:r>
      <w:r>
        <w:t xml:space="preserve"> </w:t>
      </w:r>
      <w:r>
        <w:t xml:space="preserve">creates a new admission.</w:t>
      </w:r>
      <w:r>
        <w:t xml:space="preserve"> </w:t>
      </w:r>
      <w:r>
        <w:t xml:space="preserve">- Click a row’s plan badge to open full</w:t>
      </w:r>
      <w:r>
        <w:t xml:space="preserve"> </w:t>
      </w:r>
      <w:r>
        <w:rPr>
          <w:b/>
          <w:bCs/>
        </w:rPr>
        <w:t xml:space="preserve">Admission Details</w:t>
      </w:r>
      <w:r>
        <w:t xml:space="preserve">.</w:t>
      </w:r>
      <w:r>
        <w:t xml:space="preserve"> </w:t>
      </w:r>
      <w:r>
        <w:t xml:space="preserve">- Click the flag icon on a row to toggle its High Risk status without opening</w:t>
      </w:r>
      <w:r>
        <w:t xml:space="preserve"> </w:t>
      </w:r>
      <w:r>
        <w:t xml:space="preserve">the record.</w:t>
      </w:r>
      <w:r>
        <w:t xml:space="preserve"> </w:t>
      </w:r>
      <w:r>
        <w:t xml:space="preserve">- Double-click a row to jump straight to editing it.</w:t>
      </w:r>
      <w:r>
        <w:t xml:space="preserve"> </w:t>
      </w:r>
      <w:r>
        <w:t xml:space="preserve">- Click the expand arrow to read that admission’s notes inline.</w:t>
      </w:r>
      <w:r>
        <w:t xml:space="preserve"> </w:t>
      </w:r>
      <w:r>
        <w:t xml:space="preserve">- Row icons let you view, and (if you have write access) delete or mark a</w:t>
      </w:r>
      <w:r>
        <w:t xml:space="preserve"> </w:t>
      </w:r>
      <w:r>
        <w:t xml:space="preserve">record as a duplicate.</w:t>
      </w:r>
      <w:r>
        <w:t xml:space="preserve"> </w:t>
      </w:r>
      <w:r>
        <w:t xml:space="preserve">- Export to CSV (</w:t>
      </w:r>
      <w:r>
        <w:t xml:space="preserve">“InpatientCensus”</w:t>
      </w:r>
      <w:r>
        <w:t xml:space="preserve">) or a formatted landscape PDF (</w:t>
      </w:r>
      <w:r>
        <w:t xml:space="preserve">“Inpatient</w:t>
      </w:r>
      <w:r>
        <w:t xml:space="preserve"> </w:t>
      </w:r>
      <w:r>
        <w:t xml:space="preserve">Census Report”</w:t>
      </w:r>
      <w:r>
        <w:t xml:space="preserve">).</w:t>
      </w:r>
    </w:p>
    <w:bookmarkEnd w:id="26"/>
    <w:bookmarkStart w:id="27" w:name="admission-details-notes"/>
    <w:p>
      <w:pPr>
        <w:pStyle w:val="Heading3"/>
      </w:pPr>
      <w:r>
        <w:t xml:space="preserve">Admission Details &amp; Notes</w:t>
      </w:r>
    </w:p>
    <w:p>
      <w:pPr>
        <w:pStyle w:val="FirstParagraph"/>
      </w:pPr>
      <w:r>
        <w:t xml:space="preserve">Clicking into an admission shows: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Member Info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PCP Info</w:t>
      </w:r>
      <w:r>
        <w:t xml:space="preserve"> </w:t>
      </w:r>
      <w:r>
        <w:t xml:space="preserve">cards.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Admission Details</w:t>
      </w:r>
      <w:r>
        <w:t xml:space="preserve"> </w:t>
      </w:r>
      <w:r>
        <w:t xml:space="preserve">— readmission and direct-SNF-admit flags, high-risk</w:t>
      </w:r>
      <w:r>
        <w:t xml:space="preserve"> </w:t>
      </w:r>
      <w:r>
        <w:t xml:space="preserve">flag, authorization status/number, diagnosis, facility, attending provider,</w:t>
      </w:r>
      <w:r>
        <w:t xml:space="preserve"> </w:t>
      </w:r>
      <w:r>
        <w:t xml:space="preserve">SNF rounder, hospitalist group, length of stay, admission type, dates, and</w:t>
      </w:r>
      <w:r>
        <w:t xml:space="preserve"> </w:t>
      </w:r>
      <w:r>
        <w:t xml:space="preserve">more. If the admission is closed, an</w:t>
      </w:r>
      <w:r>
        <w:t xml:space="preserve"> </w:t>
      </w:r>
      <w:r>
        <w:rPr>
          <w:b/>
          <w:bCs/>
        </w:rPr>
        <w:t xml:space="preserve">Un-Discharge</w:t>
      </w:r>
      <w:r>
        <w:t xml:space="preserve"> </w:t>
      </w:r>
      <w:r>
        <w:t xml:space="preserve">link lets you reopen it.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Attachments</w:t>
      </w:r>
      <w:r>
        <w:t xml:space="preserve"> </w:t>
      </w:r>
      <w:r>
        <w:t xml:space="preserve">— drag and drop, or browse to upload, a file (PDF, Word, or</w:t>
      </w:r>
      <w:r>
        <w:t xml:space="preserve"> </w:t>
      </w:r>
      <w:r>
        <w:t xml:space="preserve">text document); each existing attachment has a Download link and a remove button.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Notes</w:t>
      </w:r>
      <w:r>
        <w:t xml:space="preserve"> </w:t>
      </w:r>
      <w:r>
        <w:t xml:space="preserve">— add a new note (optionally recording a discharge date at the</w:t>
      </w:r>
      <w:r>
        <w:t xml:space="preserve"> </w:t>
      </w:r>
      <w:r>
        <w:t xml:space="preserve">same time), with the option to attach a file to the note. Below the form,</w:t>
      </w:r>
      <w:r>
        <w:t xml:space="preserve"> </w:t>
      </w:r>
      <w:r>
        <w:t xml:space="preserve">every prior note is listed with who wrote it and when.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Discharge Form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Print</w:t>
      </w:r>
      <w:r>
        <w:t xml:space="preserve"> </w:t>
      </w:r>
      <w:r>
        <w:t xml:space="preserve">buttons at the top of the page — Discharge</w:t>
      </w:r>
      <w:r>
        <w:t xml:space="preserve"> </w:t>
      </w:r>
      <w:r>
        <w:t xml:space="preserve">Form opens a printable SNF discharge form; Print prints the whole page</w:t>
      </w:r>
      <w:r>
        <w:t xml:space="preserve"> </w:t>
      </w:r>
      <w:r>
        <w:t xml:space="preserve">(attachments/notes forms are hidden from the printed version, only the</w:t>
      </w:r>
      <w:r>
        <w:t xml:space="preserve"> </w:t>
      </w:r>
      <w:r>
        <w:t xml:space="preserve">clinical summary and discharge form print).</w:t>
      </w:r>
    </w:p>
    <w:bookmarkEnd w:id="27"/>
    <w:bookmarkStart w:id="28" w:name="admit-conversion"/>
    <w:p>
      <w:pPr>
        <w:pStyle w:val="Heading3"/>
      </w:pPr>
      <w:r>
        <w:t xml:space="preserve">Admit Conversion</w:t>
      </w:r>
    </w:p>
    <w:p>
      <w:pPr>
        <w:pStyle w:val="FirstParagraph"/>
      </w:pPr>
      <w:r>
        <w:t xml:space="preserve">The file-conversion tool for bringing new admissions data into the system.</w:t>
      </w:r>
      <w:r>
        <w:t xml:space="preserve"> </w:t>
      </w:r>
      <w:r>
        <w:t xml:space="preserve">See</w:t>
      </w:r>
      <w:r>
        <w:t xml:space="preserve"> </w:t>
      </w:r>
      <w:hyperlink w:anchor="data-converters">
        <w:r>
          <w:rPr>
            <w:rStyle w:val="Hyperlink"/>
          </w:rPr>
          <w:t xml:space="preserve">Data Converters</w:t>
        </w:r>
      </w:hyperlink>
      <w:r>
        <w:t xml:space="preserve">.</w:t>
      </w:r>
    </w:p>
    <w:bookmarkEnd w:id="28"/>
    <w:bookmarkStart w:id="29" w:name="historical-admissions"/>
    <w:p>
      <w:pPr>
        <w:pStyle w:val="Heading3"/>
      </w:pPr>
      <w:r>
        <w:t xml:space="preserve">Historical Admissions</w:t>
      </w:r>
    </w:p>
    <w:p>
      <w:pPr>
        <w:pStyle w:val="FirstParagraph"/>
      </w:pPr>
      <w:r>
        <w:t xml:space="preserve">The archive view of admissions — spans both open and closed cases, for</w:t>
      </w:r>
      <w:r>
        <w:t xml:space="preserve"> </w:t>
      </w:r>
      <w:r>
        <w:t xml:space="preserve">looking back rather than actively managing today’s list. Uses the same</w:t>
      </w:r>
      <w:r>
        <w:t xml:space="preserve"> </w:t>
      </w:r>
      <w:r>
        <w:t xml:space="preserve">filters and color-coded badges as Admissions (plus a</w:t>
      </w:r>
      <w:r>
        <w:t xml:space="preserve"> </w:t>
      </w:r>
      <w:r>
        <w:rPr>
          <w:b/>
          <w:bCs/>
        </w:rPr>
        <w:t xml:space="preserve">CLOSED</w:t>
      </w:r>
      <w:r>
        <w:t xml:space="preserve"> </w:t>
      </w:r>
      <w:r>
        <w:t xml:space="preserve">badge), but</w:t>
      </w:r>
      <w:r>
        <w:t xml:space="preserve"> </w:t>
      </w:r>
      <w:r>
        <w:t xml:space="preserve">is read-only: there’s no New Record, delete, or duplicate-marking here.</w:t>
      </w:r>
    </w:p>
    <w:bookmarkEnd w:id="29"/>
    <w:bookmarkStart w:id="30" w:name="member-rosters"/>
    <w:p>
      <w:pPr>
        <w:pStyle w:val="Heading3"/>
      </w:pPr>
      <w:r>
        <w:t xml:space="preserve">Member Rosters</w:t>
      </w:r>
    </w:p>
    <w:p>
      <w:pPr>
        <w:pStyle w:val="FirstParagraph"/>
      </w:pPr>
      <w:r>
        <w:t xml:space="preserve">Look up which members are enrolled with which clinic/PCP, including contact</w:t>
      </w:r>
      <w:r>
        <w:t xml:space="preserve"> </w:t>
      </w:r>
      <w:r>
        <w:t xml:space="preserve">information (home phone, mobile phone, address). Filter by PCP, member, a</w:t>
      </w:r>
      <w:r>
        <w:t xml:space="preserve"> </w:t>
      </w:r>
      <w:r>
        <w:t xml:space="preserve">specific month (rosters are monthly snapshots), and plan. Quick-filter badges:</w:t>
      </w:r>
      <w:r>
        <w:t xml:space="preserve"> </w:t>
      </w:r>
      <w:r>
        <w:rPr>
          <w:b/>
          <w:bCs/>
        </w:rPr>
        <w:t xml:space="preserve">New</w:t>
      </w:r>
      <w:r>
        <w:t xml:space="preserve">,</w:t>
      </w:r>
      <w:r>
        <w:t xml:space="preserve"> </w:t>
      </w:r>
      <w:r>
        <w:rPr>
          <w:b/>
          <w:bCs/>
        </w:rPr>
        <w:t xml:space="preserve">Current</w:t>
      </w:r>
      <w:r>
        <w:t xml:space="preserve">,</w:t>
      </w:r>
      <w:r>
        <w:t xml:space="preserve"> </w:t>
      </w:r>
      <w:r>
        <w:rPr>
          <w:b/>
          <w:bCs/>
        </w:rPr>
        <w:t xml:space="preserve">Active</w:t>
      </w:r>
      <w:r>
        <w:t xml:space="preserve">,</w:t>
      </w:r>
      <w:r>
        <w:t xml:space="preserve"> </w:t>
      </w:r>
      <w:r>
        <w:rPr>
          <w:b/>
          <w:bCs/>
        </w:rPr>
        <w:t xml:space="preserve">Termed</w:t>
      </w:r>
      <w:r>
        <w:t xml:space="preserve">,</w:t>
      </w:r>
      <w:r>
        <w:t xml:space="preserve"> </w:t>
      </w:r>
      <w:r>
        <w:rPr>
          <w:b/>
          <w:bCs/>
        </w:rPr>
        <w:t xml:space="preserve">All</w:t>
      </w:r>
      <w:r>
        <w:t xml:space="preserve">.</w:t>
      </w:r>
    </w:p>
    <w:p>
      <w:pPr>
        <w:pStyle w:val="BodyText"/>
      </w:pPr>
      <w:r>
        <w:t xml:space="preserve">Besides the standard CSV/PDF export, there’s a</w:t>
      </w:r>
      <w:r>
        <w:t xml:space="preserve"> </w:t>
      </w:r>
      <w:r>
        <w:rPr>
          <w:b/>
          <w:bCs/>
        </w:rPr>
        <w:t xml:space="preserve">CSV By PCP</w:t>
      </w:r>
      <w:r>
        <w:t xml:space="preserve"> </w:t>
      </w:r>
      <w:r>
        <w:t xml:space="preserve">export that</w:t>
      </w:r>
      <w:r>
        <w:t xml:space="preserve"> </w:t>
      </w:r>
      <w:r>
        <w:t xml:space="preserve">breaks the file out by clinic instead of one flat list.</w:t>
      </w:r>
    </w:p>
    <w:p>
      <w:pPr>
        <w:pStyle w:val="BodyText"/>
      </w:pPr>
      <w:r>
        <w:t xml:space="preserve">This is a lookup/reporting screen only — roster data is added to the system</w:t>
      </w:r>
      <w:r>
        <w:t xml:space="preserve"> </w:t>
      </w:r>
      <w:r>
        <w:t xml:space="preserve">through the Member Rosters Converter, not edited here.</w:t>
      </w:r>
    </w:p>
    <w:bookmarkEnd w:id="30"/>
    <w:bookmarkStart w:id="31" w:name="claims-pcpsclinics-list"/>
    <w:p>
      <w:pPr>
        <w:pStyle w:val="Heading3"/>
      </w:pPr>
      <w:r>
        <w:t xml:space="preserve">Claims PCPs/Clinics List</w:t>
      </w:r>
    </w:p>
    <w:p>
      <w:pPr>
        <w:pStyle w:val="FirstParagraph"/>
      </w:pPr>
      <w:r>
        <w:t xml:space="preserve">The PCP-to-clinic reference list used to make sure claims are attributed to</w:t>
      </w:r>
      <w:r>
        <w:t xml:space="preserve"> </w:t>
      </w:r>
      <w:r>
        <w:t xml:space="preserve">the right clinic. (Read-only lookup; the underlying assignments are managed</w:t>
      </w:r>
      <w:r>
        <w:t xml:space="preserve"> </w:t>
      </w:r>
      <w:r>
        <w:t xml:space="preserve">in the Catalogs pages below.)</w:t>
      </w:r>
    </w:p>
    <w:p>
      <w:r>
        <w:pict>
          <v:rect style="width:0;height:1.5pt" o:hralign="center" o:hrstd="t" o:hr="t"/>
        </w:pict>
      </w:r>
    </w:p>
    <w:bookmarkEnd w:id="31"/>
    <w:bookmarkEnd w:id="32"/>
    <w:bookmarkStart w:id="36" w:name="catalogs-directories"/>
    <w:p>
      <w:pPr>
        <w:pStyle w:val="Heading2"/>
      </w:pPr>
      <w:r>
        <w:t xml:space="preserve">Catalogs / Directories</w:t>
      </w:r>
    </w:p>
    <w:p>
      <w:pPr>
        <w:pStyle w:val="FirstParagraph"/>
      </w:pPr>
      <w:r>
        <w:rPr>
          <w:i/>
          <w:iCs/>
        </w:rPr>
        <w:t xml:space="preserve">Visible to: Full Administrators (all three); Department Administrators see</w:t>
      </w:r>
      <w:r>
        <w:rPr>
          <w:i/>
          <w:iCs/>
        </w:rPr>
        <w:t xml:space="preserve"> </w:t>
      </w:r>
      <w:r>
        <w:rPr>
          <w:i/>
          <w:iCs/>
        </w:rPr>
        <w:t xml:space="preserve">Providers and Employees only, not Clinics.</w:t>
      </w:r>
    </w:p>
    <w:bookmarkStart w:id="33" w:name="pcps-list-provider-directory"/>
    <w:p>
      <w:pPr>
        <w:pStyle w:val="Heading3"/>
      </w:pPr>
      <w:r>
        <w:t xml:space="preserve">Pcps List (Provider Directory)</w:t>
      </w:r>
    </w:p>
    <w:p>
      <w:pPr>
        <w:pStyle w:val="FirstParagraph"/>
      </w:pPr>
      <w:r>
        <w:t xml:space="preserve">A simple directory of providers (PCP ID and name), optionally narrowed to one</w:t>
      </w:r>
      <w:r>
        <w:t xml:space="preserve"> </w:t>
      </w:r>
      <w:r>
        <w:t xml:space="preserve">facility/clinic.</w:t>
      </w:r>
    </w:p>
    <w:bookmarkEnd w:id="33"/>
    <w:bookmarkStart w:id="34" w:name="clinics-list"/>
    <w:p>
      <w:pPr>
        <w:pStyle w:val="Heading3"/>
      </w:pPr>
      <w:r>
        <w:t xml:space="preserve">Clinics List</w:t>
      </w:r>
    </w:p>
    <w:p>
      <w:pPr>
        <w:pStyle w:val="FirstParagraph"/>
      </w:pPr>
      <w:r>
        <w:t xml:space="preserve">The directory of clinics — internal Catalog ID, Verimed Clinic ID, name, and</w:t>
      </w:r>
      <w:r>
        <w:t xml:space="preserve"> </w:t>
      </w:r>
      <w:r>
        <w:t xml:space="preserve">status.</w:t>
      </w:r>
      <w:r>
        <w:t xml:space="preserve"> </w:t>
      </w:r>
      <w:r>
        <w:rPr>
          <w:b/>
          <w:bCs/>
        </w:rPr>
        <w:t xml:space="preserve">New Record</w:t>
      </w:r>
      <w:r>
        <w:t xml:space="preserve"> </w:t>
      </w:r>
      <w:r>
        <w:t xml:space="preserve">adds a clinic; per-row</w:t>
      </w:r>
      <w:r>
        <w:t xml:space="preserve"> </w:t>
      </w:r>
      <w:r>
        <w:rPr>
          <w:b/>
          <w:bCs/>
        </w:rPr>
        <w:t xml:space="preserve">Edit</w:t>
      </w:r>
      <w:r>
        <w:t xml:space="preserve">,</w:t>
      </w:r>
      <w:r>
        <w:t xml:space="preserve"> </w:t>
      </w:r>
      <w:r>
        <w:rPr>
          <w:b/>
          <w:bCs/>
        </w:rPr>
        <w:t xml:space="preserve">Details</w:t>
      </w:r>
      <w:r>
        <w:t xml:space="preserve">, and</w:t>
      </w:r>
      <w:r>
        <w:t xml:space="preserve"> </w:t>
      </w:r>
      <w:r>
        <w:rPr>
          <w:b/>
          <w:bCs/>
        </w:rPr>
        <w:t xml:space="preserve">Delete</w:t>
      </w:r>
      <w:r>
        <w:t xml:space="preserve"> </w:t>
      </w:r>
      <w:r>
        <w:t xml:space="preserve">manage existing ones. A</w:t>
      </w:r>
      <w:r>
        <w:t xml:space="preserve"> </w:t>
      </w:r>
      <w:r>
        <w:rPr>
          <w:b/>
          <w:bCs/>
        </w:rPr>
        <w:t xml:space="preserve">Term</w:t>
      </w:r>
      <w:r>
        <w:t xml:space="preserve"> </w:t>
      </w:r>
      <w:r>
        <w:t xml:space="preserve">button lets you select multiple</w:t>
      </w:r>
      <w:r>
        <w:t xml:space="preserve"> </w:t>
      </w:r>
      <w:r>
        <w:t xml:space="preserve">clinics with checkboxes and terminate/archive them in bulk.</w:t>
      </w:r>
    </w:p>
    <w:bookmarkEnd w:id="34"/>
    <w:bookmarkStart w:id="35" w:name="employees-list"/>
    <w:p>
      <w:pPr>
        <w:pStyle w:val="Heading3"/>
      </w:pPr>
      <w:r>
        <w:t xml:space="preserve">Employees List</w:t>
      </w:r>
    </w:p>
    <w:p>
      <w:pPr>
        <w:pStyle w:val="FirstParagraph"/>
      </w:pPr>
      <w:r>
        <w:t xml:space="preserve">The staff directory — name, username, location, email, position, status, and</w:t>
      </w:r>
      <w:r>
        <w:t xml:space="preserve"> </w:t>
      </w:r>
      <w:r>
        <w:t xml:space="preserve">join date. Filter by role using the</w:t>
      </w:r>
      <w:r>
        <w:t xml:space="preserve"> </w:t>
      </w:r>
      <w:r>
        <w:t xml:space="preserve">“Select Employee Role”</w:t>
      </w:r>
      <w:r>
        <w:t xml:space="preserve"> </w:t>
      </w:r>
      <w:r>
        <w:t xml:space="preserve">dropdown.</w:t>
      </w:r>
      <w:r>
        <w:t xml:space="preserve"> </w:t>
      </w:r>
      <w:r>
        <w:rPr>
          <w:b/>
          <w:bCs/>
        </w:rPr>
        <w:t xml:space="preserve">New Record</w:t>
      </w:r>
      <w:r>
        <w:t xml:space="preserve"> </w:t>
      </w:r>
      <w:r>
        <w:t xml:space="preserve">adds an employee; per-row Edit/Details/Delete manage existing</w:t>
      </w:r>
      <w:r>
        <w:t xml:space="preserve"> </w:t>
      </w:r>
      <w:r>
        <w:t xml:space="preserve">ones. Clinic and coverage assignments happen on the employee’s own Profile</w:t>
      </w:r>
      <w:r>
        <w:t xml:space="preserve"> </w:t>
      </w:r>
      <w:r>
        <w:t xml:space="preserve">page (see</w:t>
      </w:r>
      <w:r>
        <w:t xml:space="preserve"> </w:t>
      </w:r>
      <w:hyperlink w:anchor="your-profile-page">
        <w:r>
          <w:rPr>
            <w:rStyle w:val="Hyperlink"/>
          </w:rPr>
          <w:t xml:space="preserve">Your Profile Page</w:t>
        </w:r>
      </w:hyperlink>
      <w:r>
        <w:t xml:space="preserve">), not from this list.</w:t>
      </w:r>
    </w:p>
    <w:p>
      <w:r>
        <w:pict>
          <v:rect style="width:0;height:1.5pt" o:hralign="center" o:hrstd="t" o:hr="t"/>
        </w:pict>
      </w:r>
    </w:p>
    <w:bookmarkEnd w:id="35"/>
    <w:bookmarkEnd w:id="36"/>
    <w:bookmarkStart w:id="40" w:name="data-converters"/>
    <w:p>
      <w:pPr>
        <w:pStyle w:val="Heading2"/>
      </w:pPr>
      <w:r>
        <w:t xml:space="preserve">Data Converters</w:t>
      </w:r>
    </w:p>
    <w:p>
      <w:pPr>
        <w:pStyle w:val="FirstParagraph"/>
      </w:pPr>
      <w:r>
        <w:rPr>
          <w:i/>
          <w:iCs/>
        </w:rPr>
        <w:t xml:space="preserve">Visible to: Full Administrators only.</w:t>
      </w:r>
    </w:p>
    <w:p>
      <w:pPr>
        <w:pStyle w:val="BodyText"/>
      </w:pPr>
      <w:r>
        <w:t xml:space="preserve">Converters are how raw data files from health plans get turned into the</w:t>
      </w:r>
      <w:r>
        <w:t xml:space="preserve"> </w:t>
      </w:r>
      <w:r>
        <w:t xml:space="preserve">reports everyone else uses. Each converter follows the same basic pattern:</w:t>
      </w:r>
      <w:r>
        <w:t xml:space="preserve"> </w:t>
      </w:r>
      <w:r>
        <w:t xml:space="preserve">pick which health plan(s) and report type(s) you want to bring in, then click</w:t>
      </w:r>
      <w:r>
        <w:t xml:space="preserve"> </w:t>
      </w:r>
      <w:r>
        <w:rPr>
          <w:b/>
          <w:bCs/>
        </w:rPr>
        <w:t xml:space="preserve">Convert</w:t>
      </w:r>
      <w:r>
        <w:t xml:space="preserve">.</w:t>
      </w:r>
    </w:p>
    <w:bookmarkStart w:id="37" w:name="claims-converter"/>
    <w:p>
      <w:pPr>
        <w:pStyle w:val="Heading3"/>
      </w:pPr>
      <w:r>
        <w:t xml:space="preserve">Claims Converter</w:t>
      </w:r>
    </w:p>
    <w:p>
      <w:pPr>
        <w:pStyle w:val="FirstParagraph"/>
      </w:pPr>
      <w:r>
        <w:t xml:space="preserve">Two side-by-side panels: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Verimed Plan Converters</w:t>
      </w:r>
      <w:r>
        <w:t xml:space="preserve"> </w:t>
      </w:r>
      <w:r>
        <w:t xml:space="preserve">— a grid of health plans (Freedom, Optimum,</w:t>
      </w:r>
      <w:r>
        <w:t xml:space="preserve"> </w:t>
      </w:r>
      <w:r>
        <w:t xml:space="preserve">Devoted, Humana, CarePlus, Wellcare), each with checkboxes for the specific</w:t>
      </w:r>
      <w:r>
        <w:t xml:space="preserve"> </w:t>
      </w:r>
      <w:r>
        <w:t xml:space="preserve">report types to convert (Medical Claims Part A&amp;B, Part D Claims, Service</w:t>
      </w:r>
      <w:r>
        <w:t xml:space="preserve"> </w:t>
      </w:r>
      <w:r>
        <w:t xml:space="preserve">Fund, MRA Report). Check a plan’s</w:t>
      </w:r>
      <w:r>
        <w:t xml:space="preserve"> </w:t>
      </w:r>
      <w:r>
        <w:t xml:space="preserve">“select all”</w:t>
      </w:r>
      <w:r>
        <w:t xml:space="preserve"> </w:t>
      </w:r>
      <w:r>
        <w:t xml:space="preserve">box to grab every report</w:t>
      </w:r>
      <w:r>
        <w:t xml:space="preserve"> </w:t>
      </w:r>
      <w:r>
        <w:t xml:space="preserve">type for that plan at once.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MPG Plan Converters</w:t>
      </w:r>
      <w:r>
        <w:t xml:space="preserve"> </w:t>
      </w:r>
      <w:r>
        <w:t xml:space="preserve">— the same idea, for MPG-sourced data, with its own</w:t>
      </w:r>
      <w:r>
        <w:t xml:space="preserve"> </w:t>
      </w:r>
      <w:r>
        <w:t xml:space="preserve">Convert button.</w:t>
      </w:r>
      <w:r>
        <w:t xml:space="preserve"> </w:t>
      </w:r>
      <w:r>
        <w:t xml:space="preserve">- A</w:t>
      </w:r>
      <w:r>
        <w:t xml:space="preserve"> </w:t>
      </w:r>
      <w:r>
        <w:rPr>
          <w:b/>
          <w:bCs/>
        </w:rPr>
        <w:t xml:space="preserve">“Select Report(s) to Re-Transform”</w:t>
      </w:r>
      <w:r>
        <w:t xml:space="preserve"> </w:t>
      </w:r>
      <w:r>
        <w:t xml:space="preserve">panel lets you pick previously</w:t>
      </w:r>
      <w:r>
        <w:t xml:space="preserve"> </w:t>
      </w:r>
      <w:r>
        <w:t xml:space="preserve">converted report(s) and re-run just the data-transform step, without</w:t>
      </w:r>
      <w:r>
        <w:t xml:space="preserve"> </w:t>
      </w:r>
      <w:r>
        <w:t xml:space="preserve">re-converting the raw file — useful if a transform needs to be redone but</w:t>
      </w:r>
      <w:r>
        <w:t xml:space="preserve"> </w:t>
      </w:r>
      <w:r>
        <w:t xml:space="preserve">the source file hasn’t changed.</w:t>
      </w:r>
    </w:p>
    <w:p>
      <w:pPr>
        <w:pStyle w:val="BlockText"/>
      </w:pPr>
      <w:r>
        <w:t xml:space="preserve">This page pulls files from the health plan’s FTP server rather than</w:t>
      </w:r>
      <w:r>
        <w:t xml:space="preserve"> </w:t>
      </w:r>
      <w:r>
        <w:t xml:space="preserve">accepting a manual upload — the on-page instructions remind you to only</w:t>
      </w:r>
      <w:r>
        <w:t xml:space="preserve"> </w:t>
      </w:r>
      <w:r>
        <w:t xml:space="preserve">run a conversion after the FTP files have actually been updated.</w:t>
      </w:r>
    </w:p>
    <w:bookmarkEnd w:id="37"/>
    <w:bookmarkStart w:id="38" w:name="member-rosters-converter"/>
    <w:p>
      <w:pPr>
        <w:pStyle w:val="Heading3"/>
      </w:pPr>
      <w:r>
        <w:t xml:space="preserve">Member Rosters Converter</w:t>
      </w:r>
    </w:p>
    <w:p>
      <w:pPr>
        <w:pStyle w:val="FirstParagraph"/>
      </w:pPr>
      <w:r>
        <w:t xml:space="preserve">Select the health plan(s) you want to convert using the checkboxes, then</w:t>
      </w:r>
      <w:r>
        <w:t xml:space="preserve"> </w:t>
      </w:r>
      <w:r>
        <w:t xml:space="preserve">click</w:t>
      </w:r>
      <w:r>
        <w:t xml:space="preserve"> </w:t>
      </w:r>
      <w:r>
        <w:rPr>
          <w:b/>
          <w:bCs/>
        </w:rPr>
        <w:t xml:space="preserve">Convert</w:t>
      </w:r>
      <w:r>
        <w:t xml:space="preserve">. A second section on the same page,</w:t>
      </w:r>
      <w:r>
        <w:t xml:space="preserve"> </w:t>
      </w:r>
      <w:r>
        <w:rPr>
          <w:b/>
          <w:bCs/>
        </w:rPr>
        <w:t xml:space="preserve">MPG Member Roster</w:t>
      </w:r>
      <w:r>
        <w:rPr>
          <w:b/>
          <w:bCs/>
        </w:rPr>
        <w:t xml:space="preserve"> </w:t>
      </w:r>
      <w:r>
        <w:rPr>
          <w:b/>
          <w:bCs/>
        </w:rPr>
        <w:t xml:space="preserve">Converter</w:t>
      </w:r>
      <w:r>
        <w:t xml:space="preserve">, handles the combined MPG roster file the same way. A</w:t>
      </w:r>
      <w:r>
        <w:t xml:space="preserve"> </w:t>
      </w:r>
      <w:r>
        <w:rPr>
          <w:b/>
          <w:bCs/>
        </w:rPr>
        <w:t xml:space="preserve">Send</w:t>
      </w:r>
      <w:r>
        <w:rPr>
          <w:b/>
          <w:bCs/>
        </w:rPr>
        <w:t xml:space="preserve"> </w:t>
      </w:r>
      <w:r>
        <w:rPr>
          <w:b/>
          <w:bCs/>
        </w:rPr>
        <w:t xml:space="preserve">Notification to All Users</w:t>
      </w:r>
      <w:r>
        <w:t xml:space="preserve"> </w:t>
      </w:r>
      <w:r>
        <w:t xml:space="preserve">button lets you email everyone once a roster</w:t>
      </w:r>
      <w:r>
        <w:t xml:space="preserve"> </w:t>
      </w:r>
      <w:r>
        <w:t xml:space="preserve">conversion is complete.</w:t>
      </w:r>
    </w:p>
    <w:p>
      <w:pPr>
        <w:pStyle w:val="BlockText"/>
      </w:pPr>
      <w:r>
        <w:rPr>
          <w:b/>
          <w:bCs/>
        </w:rPr>
        <w:t xml:space="preserve">Devoted</w:t>
      </w:r>
      <w:r>
        <w:t xml:space="preserve"> </w:t>
      </w:r>
      <w:r>
        <w:t xml:space="preserve">is not currently offered as an option on this page — the client</w:t>
      </w:r>
      <w:r>
        <w:t xml:space="preserve"> </w:t>
      </w:r>
      <w:r>
        <w:t xml:space="preserve">is no longer converting Devoted member rosters. (The underlying conversion</w:t>
      </w:r>
      <w:r>
        <w:t xml:space="preserve"> </w:t>
      </w:r>
      <w:r>
        <w:t xml:space="preserve">logic still exists in the system in case this changes in the future.)</w:t>
      </w:r>
    </w:p>
    <w:bookmarkEnd w:id="38"/>
    <w:bookmarkStart w:id="39" w:name="premium-report-converter"/>
    <w:p>
      <w:pPr>
        <w:pStyle w:val="Heading3"/>
      </w:pPr>
      <w:r>
        <w:t xml:space="preserve">Premium Report Converter</w:t>
      </w:r>
    </w:p>
    <w:p>
      <w:pPr>
        <w:pStyle w:val="FirstParagraph"/>
      </w:pPr>
      <w:r>
        <w:t xml:space="preserve">The same checkbox-and-Convert pattern as the other converters, with separate</w:t>
      </w:r>
      <w:r>
        <w:t xml:space="preserve"> </w:t>
      </w:r>
      <w:r>
        <w:t xml:space="preserve">panels for Verimed and MPG premium report sources.</w:t>
      </w:r>
    </w:p>
    <w:p>
      <w:r>
        <w:pict>
          <v:rect style="width:0;height:1.5pt" o:hralign="center" o:hrstd="t" o:hr="t"/>
        </w:pict>
      </w:r>
    </w:p>
    <w:bookmarkEnd w:id="39"/>
    <w:bookmarkEnd w:id="40"/>
    <w:bookmarkStart w:id="45" w:name="administration"/>
    <w:p>
      <w:pPr>
        <w:pStyle w:val="Heading2"/>
      </w:pPr>
      <w:r>
        <w:t xml:space="preserve">Administration</w:t>
      </w:r>
    </w:p>
    <w:p>
      <w:pPr>
        <w:pStyle w:val="FirstParagraph"/>
      </w:pPr>
      <w:r>
        <w:rPr>
          <w:i/>
          <w:iCs/>
        </w:rPr>
        <w:t xml:space="preserve">Visible to: Full Administrators only, via the profile/avatar menu.</w:t>
      </w:r>
    </w:p>
    <w:bookmarkStart w:id="41" w:name="users"/>
    <w:p>
      <w:pPr>
        <w:pStyle w:val="Heading3"/>
      </w:pPr>
      <w:r>
        <w:t xml:space="preserve">Users</w:t>
      </w:r>
    </w:p>
    <w:p>
      <w:pPr>
        <w:pStyle w:val="FirstParagraph"/>
      </w:pPr>
      <w:r>
        <w:t xml:space="preserve">Lists every user account — linked employee name, email, phone, and last</w:t>
      </w:r>
      <w:r>
        <w:t xml:space="preserve"> </w:t>
      </w:r>
      <w:r>
        <w:t xml:space="preserve">login.</w:t>
      </w:r>
      <w:r>
        <w:t xml:space="preserve"> </w:t>
      </w:r>
      <w:r>
        <w:rPr>
          <w:b/>
          <w:bCs/>
        </w:rPr>
        <w:t xml:space="preserve">New Record</w:t>
      </w:r>
      <w:r>
        <w:t xml:space="preserve"> </w:t>
      </w:r>
      <w:r>
        <w:t xml:space="preserve">creates a user. Per-row icons let you unlock an</w:t>
      </w:r>
      <w:r>
        <w:t xml:space="preserve"> </w:t>
      </w:r>
      <w:r>
        <w:t xml:space="preserve">account, reset a password, view login history, or delete the account.</w:t>
      </w:r>
      <w:r>
        <w:t xml:space="preserve"> </w:t>
      </w:r>
      <w:r>
        <w:t xml:space="preserve">Clicking a user’s name opens their full Profile page.</w:t>
      </w:r>
    </w:p>
    <w:bookmarkEnd w:id="41"/>
    <w:bookmarkStart w:id="42" w:name="users-roles"/>
    <w:p>
      <w:pPr>
        <w:pStyle w:val="Heading3"/>
      </w:pPr>
      <w:r>
        <w:t xml:space="preserve">Users Roles</w:t>
      </w:r>
    </w:p>
    <w:p>
      <w:pPr>
        <w:pStyle w:val="FirstParagraph"/>
      </w:pPr>
      <w:r>
        <w:t xml:space="preserve">Lists the 9 security roles in the system, with a description and suggested</w:t>
      </w:r>
      <w:r>
        <w:t xml:space="preserve"> </w:t>
      </w:r>
      <w:r>
        <w:t xml:space="preserve">job title for each.</w:t>
      </w:r>
      <w:r>
        <w:t xml:space="preserve"> </w:t>
      </w:r>
      <w:r>
        <w:rPr>
          <w:b/>
          <w:bCs/>
        </w:rPr>
        <w:t xml:space="preserve">New Record</w:t>
      </w:r>
      <w:r>
        <w:t xml:space="preserve"> </w:t>
      </w:r>
      <w:r>
        <w:t xml:space="preserve">adds a role; per-row Edit/Details/Delete</w:t>
      </w:r>
      <w:r>
        <w:t xml:space="preserve"> </w:t>
      </w:r>
      <w:r>
        <w:t xml:space="preserve">manage existing ones. (See the</w:t>
      </w:r>
      <w:r>
        <w:t xml:space="preserve"> </w:t>
      </w:r>
      <w:hyperlink w:anchor="appendix-roles-at-a-glance">
        <w:r>
          <w:rPr>
            <w:rStyle w:val="Hyperlink"/>
          </w:rPr>
          <w:t xml:space="preserve">Appendix</w:t>
        </w:r>
      </w:hyperlink>
      <w:r>
        <w:t xml:space="preserve"> </w:t>
      </w:r>
      <w:r>
        <w:t xml:space="preserve">for</w:t>
      </w:r>
      <w:r>
        <w:t xml:space="preserve"> </w:t>
      </w:r>
      <w:r>
        <w:t xml:space="preserve">what each role can see.)</w:t>
      </w:r>
    </w:p>
    <w:bookmarkEnd w:id="42"/>
    <w:bookmarkStart w:id="43" w:name="dash-settings"/>
    <w:p>
      <w:pPr>
        <w:pStyle w:val="Heading3"/>
      </w:pPr>
      <w:r>
        <w:t xml:space="preserve">Dash Settings</w:t>
      </w:r>
    </w:p>
    <w:p>
      <w:pPr>
        <w:pStyle w:val="FirstParagraph"/>
      </w:pPr>
      <w:r>
        <w:t xml:space="preserve">Manages named dashboard layouts — each layout lists which widgets are</w:t>
      </w:r>
      <w:r>
        <w:t xml:space="preserve"> </w:t>
      </w:r>
      <w:r>
        <w:t xml:space="preserve">assigned to it and in what order. Double-click a layout to edit its widgets</w:t>
      </w:r>
      <w:r>
        <w:t xml:space="preserve"> </w:t>
      </w:r>
      <w:r>
        <w:t xml:space="preserve">and their order; the trash-can icon deletes a whole layout.</w:t>
      </w:r>
    </w:p>
    <w:bookmarkEnd w:id="43"/>
    <w:bookmarkStart w:id="44" w:name="dash-widgets"/>
    <w:p>
      <w:pPr>
        <w:pStyle w:val="Heading3"/>
      </w:pPr>
      <w:r>
        <w:t xml:space="preserve">Dash Widgets</w:t>
      </w:r>
    </w:p>
    <w:p>
      <w:pPr>
        <w:pStyle w:val="FirstParagraph"/>
      </w:pPr>
      <w:r>
        <w:t xml:space="preserve">The catalog of individual widgets available to use on a dashboard layout —</w:t>
      </w:r>
      <w:r>
        <w:t xml:space="preserve"> </w:t>
      </w:r>
      <w:r>
        <w:t xml:space="preserve">name, underlying view, and data source. Double-click to edit a widget;</w:t>
      </w:r>
      <w:r>
        <w:t xml:space="preserve"> </w:t>
      </w:r>
      <w:r>
        <w:rPr>
          <w:b/>
          <w:bCs/>
        </w:rPr>
        <w:t xml:space="preserve">New Record</w:t>
      </w:r>
      <w:r>
        <w:t xml:space="preserve"> </w:t>
      </w:r>
      <w:r>
        <w:t xml:space="preserve">defines a new one; the trash-can icon deletes one.</w:t>
      </w:r>
    </w:p>
    <w:p>
      <w:r>
        <w:pict>
          <v:rect style="width:0;height:1.5pt" o:hralign="center" o:hrstd="t" o:hr="t"/>
        </w:pict>
      </w:r>
    </w:p>
    <w:bookmarkEnd w:id="44"/>
    <w:bookmarkEnd w:id="45"/>
    <w:bookmarkStart w:id="46" w:name="appendix-roles-at-a-glance"/>
    <w:p>
      <w:pPr>
        <w:pStyle w:val="Heading2"/>
      </w:pPr>
      <w:r>
        <w:t xml:space="preserve">Appendix: Roles at a Glance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Role</w:t>
            </w:r>
          </w:p>
        </w:tc>
        <w:tc>
          <w:tcPr/>
          <w:p>
            <w:pPr>
              <w:pStyle w:val="Compact"/>
            </w:pPr>
            <w:r>
              <w:t xml:space="preserve">Typical title</w:t>
            </w:r>
          </w:p>
        </w:tc>
        <w:tc>
          <w:tcPr/>
          <w:p>
            <w:pPr>
              <w:pStyle w:val="Compact"/>
            </w:pPr>
            <w:r>
              <w:t xml:space="preserve">What they can see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SUPERUSER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Everything, including Administration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ADMIN</w:t>
            </w:r>
          </w:p>
        </w:tc>
        <w:tc>
          <w:tcPr/>
          <w:p>
            <w:pPr>
              <w:pStyle w:val="Compact"/>
            </w:pPr>
            <w:r>
              <w:t xml:space="preserve">System Administrators</w:t>
            </w:r>
          </w:p>
        </w:tc>
        <w:tc>
          <w:tcPr/>
          <w:p>
            <w:pPr>
              <w:pStyle w:val="Compact"/>
            </w:pPr>
            <w:r>
              <w:t xml:space="preserve">Everything, including Administration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CLINIC ADMIN</w:t>
            </w:r>
          </w:p>
        </w:tc>
        <w:tc>
          <w:tcPr/>
          <w:p>
            <w:pPr>
              <w:pStyle w:val="Compact"/>
            </w:pPr>
            <w:r>
              <w:t xml:space="preserve">VMHG Office Managers/Administrators</w:t>
            </w:r>
          </w:p>
        </w:tc>
        <w:tc>
          <w:tcPr/>
          <w:p>
            <w:pPr>
              <w:pStyle w:val="Compact"/>
            </w:pPr>
            <w:r>
              <w:t xml:space="preserve">Financial + UM Reports (their clinics), reduced Catalogs (no Clinics List), no Converters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CLINIC STAFF</w:t>
            </w:r>
          </w:p>
        </w:tc>
        <w:tc>
          <w:tcPr/>
          <w:p>
            <w:pPr>
              <w:pStyle w:val="Compact"/>
            </w:pPr>
            <w:r>
              <w:t xml:space="preserve">VMHG Staff</w:t>
            </w:r>
          </w:p>
        </w:tc>
        <w:tc>
          <w:tcPr/>
          <w:p>
            <w:pPr>
              <w:pStyle w:val="Compact"/>
            </w:pPr>
            <w:r>
              <w:t xml:space="preserve">Financial + UM Reports (their clinics) only</w:t>
            </w:r>
          </w:p>
        </w:tc>
      </w:tr>
      <w:tr>
        <w:tc>
          <w:tcPr/>
          <w:p>
            <w:pPr>
              <w:pStyle w:val="Compact"/>
            </w:pPr>
            <w:r>
              <w:t xml:space="preserve">POM</w:t>
            </w:r>
          </w:p>
        </w:tc>
        <w:tc>
          <w:tcPr/>
          <w:p>
            <w:pPr>
              <w:pStyle w:val="Compact"/>
            </w:pPr>
            <w:r>
              <w:t xml:space="preserve">Provider Operation Managers</w:t>
            </w:r>
          </w:p>
        </w:tc>
        <w:tc>
          <w:tcPr/>
          <w:p>
            <w:pPr>
              <w:pStyle w:val="Compact"/>
            </w:pPr>
            <w:r>
              <w:t xml:space="preserve">Financial + UM Reports, plus Service Funds/KPI Report</w:t>
            </w:r>
          </w:p>
        </w:tc>
      </w:tr>
      <w:tr>
        <w:tc>
          <w:tcPr/>
          <w:p>
            <w:pPr>
              <w:pStyle w:val="Compact"/>
            </w:pPr>
            <w:r>
              <w:t xml:space="preserve">POM ADMIN</w:t>
            </w:r>
          </w:p>
        </w:tc>
        <w:tc>
          <w:tcPr/>
          <w:p>
            <w:pPr>
              <w:pStyle w:val="Compact"/>
            </w:pPr>
            <w:r>
              <w:t xml:space="preserve">POM Director</w:t>
            </w:r>
          </w:p>
        </w:tc>
        <w:tc>
          <w:tcPr/>
          <w:p>
            <w:pPr>
              <w:pStyle w:val="Compact"/>
            </w:pPr>
            <w:r>
              <w:t xml:space="preserve">Financial + UM Reports, reduced Catalogs, no Converters</w:t>
            </w:r>
          </w:p>
        </w:tc>
      </w:tr>
      <w:tr>
        <w:tc>
          <w:tcPr/>
          <w:p>
            <w:pPr>
              <w:pStyle w:val="Compact"/>
            </w:pPr>
            <w:r>
              <w:t xml:space="preserve">SNF ROUNDERS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Financial + UM Reports, scoped to SNF-type admissions</w:t>
            </w:r>
          </w:p>
        </w:tc>
      </w:tr>
      <w:tr>
        <w:tc>
          <w:tcPr/>
          <w:p>
            <w:pPr>
              <w:pStyle w:val="Compact"/>
            </w:pPr>
            <w:r>
              <w:t xml:space="preserve">UM ADMIN</w:t>
            </w:r>
          </w:p>
        </w:tc>
        <w:tc>
          <w:tcPr/>
          <w:p>
            <w:pPr>
              <w:pStyle w:val="Compact"/>
            </w:pPr>
            <w:r>
              <w:t xml:space="preserve">Patient Care Director</w:t>
            </w:r>
          </w:p>
        </w:tc>
        <w:tc>
          <w:tcPr/>
          <w:p>
            <w:pPr>
              <w:pStyle w:val="Compact"/>
            </w:pPr>
            <w:r>
              <w:t xml:space="preserve">Financial + UM Reports, reduced Catalogs, no Converters</w:t>
            </w:r>
          </w:p>
        </w:tc>
      </w:tr>
      <w:tr>
        <w:tc>
          <w:tcPr/>
          <w:p>
            <w:pPr>
              <w:pStyle w:val="Compact"/>
            </w:pPr>
            <w:r>
              <w:t xml:space="preserve">UM STAFF</w:t>
            </w:r>
          </w:p>
        </w:tc>
        <w:tc>
          <w:tcPr/>
          <w:p>
            <w:pPr>
              <w:pStyle w:val="Compact"/>
            </w:pPr>
            <w:r>
              <w:t xml:space="preserve">Patient Care Managers</w:t>
            </w:r>
          </w:p>
        </w:tc>
        <w:tc>
          <w:tcPr/>
          <w:p>
            <w:pPr>
              <w:pStyle w:val="Compact"/>
            </w:pPr>
            <w:r>
              <w:t xml:space="preserve">Financial + UM Reports only</w:t>
            </w:r>
          </w:p>
        </w:tc>
      </w:tr>
    </w:tbl>
    <w:p>
      <w:pPr>
        <w:pStyle w:val="BodyText"/>
      </w:pPr>
      <w:r>
        <w:t xml:space="preserve">If you believe you should have access to something you don’t see, contact</w:t>
      </w:r>
      <w:r>
        <w:t xml:space="preserve"> </w:t>
      </w:r>
      <w:r>
        <w:t xml:space="preserve">your system administrator — access is controlled per role, not per person.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/>
          <w:iCs/>
        </w:rPr>
        <w:t xml:space="preserve">This manual reflects the application as of August 2026. If a screen looks</w:t>
      </w:r>
      <w:r>
        <w:rPr>
          <w:i/>
          <w:iCs/>
        </w:rPr>
        <w:t xml:space="preserve"> </w:t>
      </w:r>
      <w:r>
        <w:rPr>
          <w:i/>
          <w:iCs/>
        </w:rPr>
        <w:t xml:space="preserve">different from what’s described here, the application may have been updated</w:t>
      </w:r>
      <w:r>
        <w:rPr>
          <w:i/>
          <w:iCs/>
        </w:rPr>
        <w:t xml:space="preserve"> </w:t>
      </w:r>
      <w:r>
        <w:rPr>
          <w:i/>
          <w:iCs/>
        </w:rPr>
        <w:t xml:space="preserve">since this manual was last revised.</w:t>
      </w:r>
    </w:p>
    <w:bookmarkEnd w:id="46"/>
    <w:bookmarkEnd w:id="4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CapAdmin User Manual</dc:title>
  <dc:creator/>
  <cp:keywords/>
  <dcterms:created xsi:type="dcterms:W3CDTF">2026-08-05T17:03:21Z</dcterms:created>
  <dcterms:modified xsi:type="dcterms:W3CDTF">2026-08-05T17:03:21Z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title">
    <vt:lpwstr>A guide to using the CapAdmin application</vt:lpwstr>
  </property>
</Properties>
</file>